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bookmarkStart w:id="0" w:name="_GoBack"/>
      <w:bookmarkEnd w:id="0"/>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МЕЖДУНАРОДНА КОНВЕНЦИЯ за предотвратяване на замърсяването от кораби, 1973, изменена с протокол от 1978 г. (MARPOL 73/78) и с протокол от 1997 г.*1,*2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Ратифицирана със закон, приет от 39-то НС на 13.10.2004 г. - ДВ, бр. 94 от 22.10.2004 г. Издадена от Министерството на транспорта и съобщенията, обн., ДВ, бр. 12 от 4.02.2005 г., в сила от 12.03.1985 г., като Протоколът от 1997 г. е в сила от 19.05.2005 г., (*1) изм. и доп., бр. 96 от 20.11.2018 г., в сила от 1.01.2016 г., (*2) бр. 86 от 1.11.2019 г., в сила от 18.02.1991 г., (*3) бр. 87 от 5.11.2019 г., (*4) бр. 90 от 15.11.2019 г., в сила от 1.08.2005 г., (*5) доп., бр. 91 от 19.11.2019 г., (*6) изм. и доп., бр. 94 от 29.11.2019 г., (*7) бр. 95 от 3.12.2019 г., в сила от 1.01.2019 г., (*8) изм., бр. 30 от 13.04.2021 г., в сила от 1.01.2007 г., (*9) бр. 32 от 16.04.2021 г., в сила от 1.01.2007 г., (*10) бр. 33 от 20.04.2021 г., (*11) изм. и доп., бр. 34 от 23.04.2021 г., (*12) бр. 35 от 27.04.2021 г., (*13) бр. 37 от 7.05.2021 г., (*14) бр. 79 от 21.09.2021 г., (*15) бр. 81 от 28.09.2021 г., (*16) бр. 85 от 12.10.2021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ИЗМЕНЕНИЯ към Анекса към Протокола от 1978 г., отнасящ се до Международната конвенция за предотвратяване на замърсяването от кораби, 1973 г. (Обн., ДВ, бр. 96 от 2018 г., в сила от 1.01.2016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ИЗМЕНЕНИЯ към Анекса към Протокола от 1997 г., отнасящ се до измененията на Международната конвенция за предотвратяване на замърсяването от кораби, 1973 г., както е поправена от Протокола от 1978 г., отнасящ се към нея (Обн., ДВ, бр. 96 от 2018 г., в сила от 1.01.2016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ИЗМЕНЕНИЯ към Анекса към Протокола от 1978 г., отнасящ се до Международната конвенция за предотвратяване на замърсяването от кораби, 1973 г. (Обн., ДВ, бр. 86 от 2019 г., в сила от 18.02.1991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ИЗМЕНЕНИЯ към Анекса към Протокола от 1978 г., отнасящ се до Международната конвенция за предотвратяване на замърсяването от кораби, 1973 г. (Обн., ДВ, бр. 87 от 2019 г., в сила от 4.04.1993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ИЗМЕНЕНИЯ към Анекса към Протокола от 1978 г., отнасящ се до Международната конвенция за предотвратяване на замърсяването от кораби, 1973 г. (Обн., ДВ, бр. 87 от 2019 г., в сила от 1.01.1998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ИЗМЕНЕНИЯ към Анекса към Протокола от 1978 г., отнасящ се до Международната конвенция за предотвратяване на замърсяването от кораби, 1973 г. (Обн., ДВ, бр. 87 от 2019 г., в сила от 1.01.2002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ИЗМЕНЕНИЯ към Анекса към Протокола от 1978 г., отнасящ се до Международната конвенция за предотвратяване на замърсяването от кораби, 1973 г. (Обн., ДВ, бр. 90 от 2019 г., в сила от 1.08.2005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ИЗМЕНЕНИЯ към Анекса към Протокола от 1978 г., отнасящ се до Международната конвенция за предотвратяване на замърсяването от кораби, 1973 г. (Обн., ДВ, бр. 91 от 2019 г., в сила от 1.08.2007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ИЗМЕНЕНИЯ към Анекса към Протокола от 1978 г., отнасящ се до Международната конвенция за предотвратяване на замърсяването от кораби, 1973 г. (Обн., ДВ, бр. 91 от 2019 г., в сила от 1.08.2011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 ИЗМЕНЕНИЯ към Анекса към Протокола от 1978 г., отнасящ се до Международната конвенция за предотвратяване на замърсяването от кораби, 1973 г. (Обн., </w:t>
      </w:r>
      <w:r>
        <w:rPr>
          <w:rFonts w:ascii="Times New Roman" w:hAnsi="Times New Roman"/>
          <w:sz w:val="24"/>
          <w:szCs w:val="24"/>
          <w:lang w:val="x-none"/>
        </w:rPr>
        <w:lastRenderedPageBreak/>
        <w:t>ДВ, бр. 94 от 2019 г., в сила от 1.01.2015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1.10.2014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1.03.2016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1.03.2016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както е изменена с Протокола от 1978 г. (Обн., ДВ, бр. 94 от 2019 г., в сила от 1.09.2017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както е изменена с Протокола от 1978 г. (Обн., ДВ, бр. 94 от 2019 г., в сила от 1.03.2018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ИЗМЕНЕНИЯ към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(Обн., ДВ, бр. 95 от 2019 г., в сила от 1.01.2019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ИЗМЕНЕНИЯ на Анекса към Протокола от 1978 г., отнасящ се до Международната конвенция за предотвратяване на замърсяването от кораби, 1973 г. (Ревизиран Анекс I към MARPOL 73/78) (Обн., ДВ, бр. 30 от 2021 г., в сила от 1.01.2007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 ИЗМЕНЕНИЯ на Анекса към Протокола от 1978 г., отнасящ се до Международната конвенция за предотвратяване на замърсяването от кораби, 1973 г. (Ревизиран Анекс II към MARPOL 73/78) (Обн., ДВ, бр. 32 от 2021 г., в сила от 1.01.2007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1.08.2007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(Ревизиран Анекс III към MARPOL 73/78) (Обн., ДВ, бр. 33 от 2021 г., в сила от 1.01.2010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1.12.2008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1.01.2011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1.01.2011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1.01.2013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 ИЗМЕНЕНИЯ на Анекса към Протокола от 1978 г., отнасящ се до Международната конвенция за предотвратяване на замърсяването от кораби, 1973 г. (Обн., </w:t>
      </w:r>
      <w:r>
        <w:rPr>
          <w:rFonts w:ascii="Times New Roman" w:hAnsi="Times New Roman"/>
          <w:sz w:val="24"/>
          <w:szCs w:val="24"/>
          <w:lang w:val="x-none"/>
        </w:rPr>
        <w:lastRenderedPageBreak/>
        <w:t>ДВ, бр. 34 от 2021 г., в сила от 1.01.2013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1.08.2013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1.01.2016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ИЗМЕНЕНИЯ на Анекса към Протокола от 1978 г. към Международната конвенция за предотвратяване на замърсяването от кораби, 1973 г. Изменения в Анекси I, II, IV и V към MARPOL 73/78 (Обн., ДВ, бр. 35 от 2021 г., в сила от 1.01.2017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правило 12 от Анекс I към MARPOL 73/78 (Обн., ДВ, бр. 35 от 2021 г., в сила от 1.01.2017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Изменение на Анекс II към MARPOL 73/78 (Обн., ДВ, бр. 35 от 2021 г., в сила от 1.09.2017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Анекс IV към MARPOL 73/78 (Обн., ДВ, бр. 35 от 2021 г., в сила от 1.09.2017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Анекс V към MARPOL 73/78 (Обн., ДВ, бр. 35 от 2021 г., в сила от 1.03.2018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ИЗМЕНЕНИЯ на Анекса към Протокола от 1997 г., отнасящ се до измененията на Международната конвенция за предотвратяване на замърсяването от кораби от 1973 г., както е изменена с Протокола от 1978 г. (Обн., ДВ, бр. 37 от 2021 г., в сила от 1.07.2010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ИЗМЕНЕНИЯ на Анекса към Протокола от 1997 г. за изменение към Международната конвенция за предотвратяване на замърсяването от кораби от 1973 г., както е изменена с Протокола от 1978 г. (Обн., ДВ, бр. 37 от 2021 г., в сила от 1.01.2013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2021 г., в сила от 1.03.2016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2021 г., в сила от 1.03.2018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2021 г., в сила от сила от 1.09.2019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 (Обн., ДВ, бр. 79 от 2021 г., в сила от 22.11.2006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 (Обн., ДВ, бр. 79 от 2021 г., в сила от 1.09.2015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(*15) ИЗМЕНЕНИЯ на Анекса към Протокола от 1978 г., отнасящ се до </w:t>
      </w:r>
      <w:r>
        <w:rPr>
          <w:rFonts w:ascii="Times New Roman" w:hAnsi="Times New Roman"/>
          <w:sz w:val="24"/>
          <w:szCs w:val="24"/>
          <w:lang w:val="x-none"/>
        </w:rPr>
        <w:lastRenderedPageBreak/>
        <w:t>Международната конвенция за предотвратяване на замърсяването от кораби, 1973 г. (Обн., ДВ, бр. 81 от 2021 г., в сила от 1.01.2014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1.08.2011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(Обн., ДВ, бр. 81 от 2021 г., в сила от 1.04.2022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г.(Обн., ДВ, бр. 81 от 2021 г., в сила от 1.01.2013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1.08.2013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1.03.2020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 ИЗМЕНЕНИЯ на Анекса към Протокола от 1997 г. за изменение на Международната конвенция за предотвратяване на замърсяването от кораби, 1973 г., както е изменена с Протокола от 1978 г. (Обн., ДВ, бр. 85 от 2021 г., в сила от 1.02.2012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85 от 2021 г., в сила от 1.10.2020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Страните по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съзнавайки необходимостта от опазване на околната среда на човека като цяло и на морската среда в частност,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признавайки, че умишленото, небрежното или случайното изпускане на нефт или други вредни вещества от корабите представлява сериозен източник на замърсяване,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признавайки също значението на Международната конвенция за предотвратяване замърсяването на морето с нефт (1954 г.) като първи многостранен акт, сключен с основна цел защита на околната среда, и оценявайки високо значителния принос на тази конвенция за опазване на моретата и крайбрежната среда от замърсяване,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желаейки да постигнат пълно премахване на умишленото замърсяване на морската среда с нефт и други вредни вещества и намаляване случайното изхвърляне на такива вещества,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смятайки, че тази цел може най-добре да се постигне чрез установяване на правила, които не се ограничават само до предотвратяване на замърсяването с нефт, а имат всеобщ характер,</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се договориха, както следва: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Общи задължения по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Страните по конвенцията се задължават да изпълняват разпоредбите на тази конвенция и на тези нейни анекси, с които са обвързани, за да се предотврати </w:t>
      </w:r>
      <w:r>
        <w:rPr>
          <w:rFonts w:ascii="Times New Roman" w:hAnsi="Times New Roman"/>
          <w:sz w:val="24"/>
          <w:szCs w:val="24"/>
          <w:lang w:val="x-none"/>
        </w:rPr>
        <w:lastRenderedPageBreak/>
        <w:t>замърсяването на морската среда с вредни вещества или отпадъчни води, съдържащи такива вещества, чрез изхвърлянето им в нарушение на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Всяко позоваване на тази конвенция означава едновременно и позоваване на свързаните с нея протоколи и анекси, освен ако изрично не е предвидено друго.</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Определения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За целите на конвенцията, освен ако не е предвидено друго: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"Правила" означава правилата, които се съдържат в анексите към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"Вредно вещество" означава всяко вещество, което, ако попадне в морето, е възможно да създаде опасност за здравето на хората, да причини вреда на живите ресурси, на морската флора и фауна, да влоши условията за отдих или да попречи на други правомерни начини за използване на морето, и включва всяко вещество, обект на контрол в съответствие с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(а) "Изхвърляне" (Discharge) по отношение на вредните вещества или отпадъчни води, съдържащи такива вещества, означава каквото и да е изхвърляне от кораб, по каквито и причини да е предизвикано то, като включва всякакво изпускане, изхвърляне, изливане, изтичане, изпомпване, изсипване или изпразване.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"Изхвърляне" не включва: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изхвърляне (dumping) в значението, предвидено от Конвенцията за предотвратяване замърсяването на морето от изхвърляне на отпадъци и други материали, подписана в Лондон на 13 ноември 1972 г.;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изхвърляне (release) на вредни вещества, което произтича непосредствено в резултат на проучване, разработка и свързаните с тях процеси на обработка в морето на минералните ресурси на морското дъно;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(iii) изхвърляне (release) на вредни вещества за провеждане на правомерни научни изследвания с цел намаляване на замърсяването или контрол над него.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"Кораб" означава плавателен съд от всякакъв тип, експлоатиран в морска среда, включително кораби на подводни криле, кораби на въздушна възглавница, подводни кораби, плаващи средства и стационарни или плаващи платформи.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"Администрация" означава правителството на държавата, под юрисдикцията на която се експлоатира корабът. По отношение на кораба, който има право да плава под флага на дадена държава, администрация е правителството на тази държава. По отношение на стационарни или плаващи платформи, заети с проучване и разработка на морското дъно и земните недра, прилежащи до брега, над които крайбрежната държава осъществява суверенни права за целите на проучване и разработване на техните естествени богатства, администрацията е правителството на съответната крайбрежна държава.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"Инцидент" означава събитие, което е предизвикало или е могло да предизвика изхвърляне в морето на вредно вещество или отпадъчни води, съдържащи такова вещество.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"Организация" означава Междуправителствената морска консултативна организация*3.</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Прилагане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Тази конвенция се прилага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кораби, които имат право да плават под флага на някоя от страните по </w:t>
      </w:r>
      <w:r>
        <w:rPr>
          <w:rFonts w:ascii="Times New Roman" w:hAnsi="Times New Roman"/>
          <w:sz w:val="24"/>
          <w:szCs w:val="24"/>
          <w:lang w:val="x-none"/>
        </w:rPr>
        <w:lastRenderedPageBreak/>
        <w:t>конвенцията;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кораби, които нямат право да плават под флага на някоя от страните по конвенцията, но се експлоатират по пълномощия на такава страна.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Нищо в този член не трябва да се тълкува като ограничаване или разширяване суверенните права на страните в съответствие с международното право над морско дъно и земните недра, прилежащи до брега, с цел проучване и разработване на техните естествени богатства.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Тази конвенция не се прилага по отношение на военни кораби, спомагателни военни кораби или други кораби, принадлежащи на държавата или експлоатирани от нея и използвани към момента изключително за правителствена нетърговска дейност. Но всяка страна трябва да обезпечи чрез вземане на съответни мерки, нанасящи вреда на експлоатацията или експлоатационните възможности на такива кораби нейна собственост или експлоатирани от нея, тези кораби да действат, доколкото това е целесъобразно и практически възможно, по начин, съвместим с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4</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Нарушения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Забранява се всякакво нарушение на изискванията на тази конвенция независимо от мястото на неговото извършване и санкциите за такова нарушение се определят от законодателството на администрацията на съответния кораб. Ако администрацията е информирана за такова нарушение и се убеди в наличието на достатъчно доказателства, позволяващи да възбуди съдебна процедура по отношение на предполагаемото нарушение, тя дава разпореждане за възбуждане на такава процедура, колкото е възможно по-скоро в съответствие със своето законодателство.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Забранява се всякакво нарушение на изискванията на конвенцията, извършено в рамките на юрисдикцията на страна по конвенцията, като санкциите за такова нарушение се определят от законодателството на тази страна. В случай на извършване на такова нарушение съответната страна: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дава разпореждане за възбуждане на съдебна процедура в съответствие със своето законодателство;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изпраща до администрацията на кораба информация и доказателства в потвърждение на нарушението, с които разполага.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случай, когато информация или доказателства за нарушение на тази конвенция от кораб е изпратена до администрацията на кораба, тази администрация незабавно информира за взетите мерки страната, изпратила й информацията или доказателствата, а така също и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Санкциите, предвидени от законодателството на страните в съответствие с този член, трябва да бъдат достатъчно строги за пресичане нарушенията на конвенцията и еднакво строги независимо от мястото на извършване на нарушенията.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5</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Свидетелства и специални правила при проверка на корабите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Като се вземат предвид изискванията на параграф (2) от този член, свидетелство, издадено по пълномощие на страна по конвенцията в съответствие с изискванията на правилата, се признава от другите страни и се разглежда за всички цели, предвидени от конвенцията, като имащо същата сила, както и издаденото от тях свидетелство.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Кораб, който е задължен да има свидетелство в съответствие с изискванията на </w:t>
      </w:r>
      <w:r>
        <w:rPr>
          <w:rFonts w:ascii="Times New Roman" w:hAnsi="Times New Roman"/>
          <w:sz w:val="24"/>
          <w:szCs w:val="24"/>
          <w:lang w:val="x-none"/>
        </w:rPr>
        <w:lastRenderedPageBreak/>
        <w:t>правилата, по време на пребиваване в пристанищата или отдалечени от брега терминали, намиращи се под юрисдикцията на която и да е страна по конвенцията, подлежи на проверка, извършвана от длъжностни лица, надлежно упълномощени от тази страна. Всяка една такава проверка се ограничава само до проверяване дали корабът има валидно свидетелство, освен ако няма основателни причини да се предполага, че състоянието на кораба или неговото оборудване в значителна степен не съответства на посочените в свидетелството данни. В този случай или в случай, когато корабът няма валидно свидетелство, страната, извършваща проверката, предприема мерки такъв кораб да не отплава дотогава, докато излизането му на море не престане да представлява съществена заплаха за морската среда.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Страната обаче може да разреши на кораба да напусне пристанището или отдалечен от брега терминал, за да се отправи към най-близкия подходящ кораборемонтен завод.</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Ако страна по конвенцията откаже на чужд кораб влизане в пристанище или в отдалечени от брега терминали, намиращи се под нейна юрисдикция, или предприеме каквито и да е мерки срещу такъв кораб на основание на това, че корабът не отговаря на изискванията на тази конвенция, тази страна незабавно информира консула или дипломатическия представител на страната, под чийто флаг корабът има право да плава, или ако това е невъзможно - администрацията, към която принадлежи. Преди да откаже влизане на кораба и да предприеме такива мерки, страната може да поиска консултация с администрацията на този кораб. Информация се изпраща на администрацията и в случай, че корабът няма валидно свидетелство в съответствие с изискванията на правилата.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По отношение кораби на държави, които не са страни по конвенцията, страните по конвенцията прилагат изискванията на тази конвенция доколкото е необходимо, за да не се предоставят по-благоприятни условия към техните кораби.</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6</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Разкриване на нарушенията и осигуряване изпълнението на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Страните по конвенцията си сътрудничат при разкриване на нарушенията и осигуряване на изпълнението на нейните разпоредби, като използват всички подходящи и практически достъпни средства за разкриване и наблюдение на околната среда, а така също и подходящи процедури за събиране и предаване на доказателства.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Кораб, спрямо който се прилага тази конвенция, може да бъде подложен на проверка във всяко пристанище или отдалечен от брега терминал на дадена страна от длъжностни лица, назначени или упълномощени от тази страна, за да се провери дали корабът е изхвърлил вредни вещества в нарушение на изискванията на правилата. Ако се открие нарушение на конвенцията, на администрацията се изпраща доклад за вземане на необходимите мерки.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Всяка страна представя на администрацията доказателства, ако има такива, за това, че корабът в нарушение на изискванията на правилата е изхвърлил вредни вещества или отпадъчни води, съдържащи такива вещества. Компетентните власти на тази страна уведомяват капитана на кораба за предполагаемото нарушение, ако това практически е възможно.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получаване на такива доказателства администрацията провежда разследване на фактите и може да помоли другата страна да представи допълнителни или по-убедителни доказателства за предполагаемото нарушение. Ако администрацията се убеди в наличието на достатъчно доказателства, позволяващи да се възбуди съдебна процедура по отношение на предполагаемото нарушение, тя дава разпореждане за </w:t>
      </w:r>
      <w:r>
        <w:rPr>
          <w:rFonts w:ascii="Times New Roman" w:hAnsi="Times New Roman"/>
          <w:sz w:val="24"/>
          <w:szCs w:val="24"/>
          <w:lang w:val="x-none"/>
        </w:rPr>
        <w:lastRenderedPageBreak/>
        <w:t>предприемане на съдебни действия възможно най-скоро и в съответствие със своето законодателство. Администрацията незабавно информира страната, съобщила за предполагаемото нарушение, а също и Организацията за предприетите от нейна страна мерки.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Страна по конвенцията може да подложи на проверка кораб, към който се прилага конвенцията, когато той е влязъл в пристанище или отдалечени от брега терминали, намиращи се под нейна юрисдикция, ако от коя да е друга страна е получена молба за такава проверка заедно с достатъчно доказателства за това, че корабът е изхвърлил на което и да е място вредни вещества или отпадъчни води, съдържащи такива вещества. Докладът за тази проверка се изпраща на изискалата я страна и на администрацията, за да могат да се предприемат съответните мерки съгласно изискванията на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7</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Необосновани задържания на корабите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Вземат се всички възможни мерки, за да се избегне необосновано задържане на кораб или необосновано забавяне на неговото отплаване по чл. 4, 5 и 6 на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Всеки кораб, който е бил неоснователно задържан или неоснователно забавен във връзка с чл. 4, 5 и 6 на конвенцията, има право на обезщетение за всякакви загуби и вреди, понесени в резултат на това.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8</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Доклади за инциденти, свързани с изхвърляне на вредни вещества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Докладът за инцидент се изготвя незабавно и във възможно по-пълен обем в съответствие с изискванията на протокол I на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Всяка страна по конвенцията е длъжна: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 вземе всички необходими мерки съответното длъжностно лице или организация да получат и обработят всички доклади за инциденти;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да уведоми и предостави на Организацията пълни данни за вземането на такива мерки с оглед изпращането им на другите страни и държави - членки на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страна по конвенцията получи доклад в съответствие с разпоредбите на този член, тази страна без забавяне го предава: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на администрацията на кораба, с който е станал инцидентът;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на всяка друга държава, която може да бъде засегната.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Всяка страна по конвенцията се задължава да издава указания до своите кораби и самолети на морската инспекция и други съответни служби да съобщават на своите власти за всеки инцидент, посочен в протокол I на конвенцията. Тази страна, ако счете за необходимо, съобщава за инцидента на Организацията и на всяка друга заинтересована страна.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9</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Други договори и тълкувания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 влизането си в сила тази конвенция отменя Международната конвенция за предпазване на морето от замърсяване с нефт (1954) с поправките към нея в отношенията между страни по тази конвенция.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Нищо в тази конвенция не пречи на кодификацията и развитието на морското право от Конференцията по морско право на ООН, свикана в съответствие с Резолюция 2750 С(ХХV) на Общото събрание на ООН, както и на сегашните и бъдещите претенции и </w:t>
      </w:r>
      <w:r>
        <w:rPr>
          <w:rFonts w:ascii="Times New Roman" w:hAnsi="Times New Roman"/>
          <w:sz w:val="24"/>
          <w:szCs w:val="24"/>
          <w:lang w:val="x-none"/>
        </w:rPr>
        <w:lastRenderedPageBreak/>
        <w:t>правни позиции на която и да е държава по въпроси на морското право и по отношение на характера и обхвата на юрисдикцията на крайбрежната държава или държавата на флага.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Терминът "юрисдикция" в тази конвенция се тълкува в съответствие с международното право, действащо в момента на прилагане или тълкуване на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10</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Уреждане на спорове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Всякакъв спор между две или няколко страни по конвенцията относно нейното тълкуване или прилагане, ако уреждането му чрез преговори между страните се окаже невъзможно и ако тези страни не се договорят друго, се предава по молба на която и да е от тях за арбитраж, както е предвидено в протокол II на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Обмен на информация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Страните по конвенцията се задължават да изпращат на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текстове на закони, разпоредби, декрети, правила и други актове, обявени от тях по различни въпроси и аспекти в обхвата на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списък на неправителствените организации, които са упълномощени от тяхно име да се занимават с въпросите на проектирането, построяването и оборудването на кораби, превозващи вредни вещества, в съответствие с разпоредбите на правилата*4;</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достатъчен брой образци на свидетелства, издадени от тях в съответствие с разпоредбите на правилата;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(d) списък на приемните съоръжения включително с уточненото им местоположение, капацитетни възможности и налични приспособления и други характеристики;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(e) официални доклади или резюмета на официалните доклади, отразяващи резултатите от прилагането на тази конвенция;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(f) ежегоден статистически доклад за фактически наложени санкции за нарушаване на тази конвенция, в стандартизирана форма, разработена от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Организацията уведомява страните за получената от нея всякаква информация по отношение на този член и разпространява до всички страни всякаква информация, изпратена й по подточки (1)(б) до (е) от този член.</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Аварии с кораби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Всяка администрация се задължава да провежда разследване на всяка авария, случила се с който и да е от нейните кораби, попадащ под разпоредбите на правилата, ако е причинила значителна вреда на морската среда.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Всяка страна по конвенцията се задължава да предава на Организацията информация за резултатите от такова разследване, ако тя прецени, че такава информация може да спомогне за определяне на измененията, които биха могли да се внесат в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Подписване, ратифициране, приемане, одобрение и присъединяване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Тази конвенция е открита за подписване в седалището на Организацията от 15 януари 1974 г. до 31 декември 1974 г. и впоследствие остава открита за присъединяване към нея. Държавите могат да станат страни по конвенцията чрез:</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(а) подписване без уговорка за ратифициране, приемане или одобрение;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присъединяване.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Ратифициране, приемане, одобрение или присъединяване се извършват чрез предаване за съхранение на съответния документ на Генералния секретар на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Генералният секретар на Организацията информира всички държави, които са подписали тази конвенция или са се присъединили към нея, за всяко подписване или за предаване на съхранение на всеки нов документ за ратифициране, приемане, одобрение или присъединяване и за датата на неговото предаване на съхранение.</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14</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Незадължителни анекси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подписване, ратифициране, приемане, одобрение на тази конвенция или присъединяване към нея държавата може да заяви, че тя не приема някой от или всеки един от анекси III, IV и V (наричани по-нататък "незадължителни анекси") към тази конвенция. Имайки предвид горното изключение, страните по конвенцията са обвързани с всеки анекс в неговата цялост.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Държава, която е заявила, че не се счита обвързана с някой незадължителен анекс, може по всяко време да го приеме, като предаде на съхранение в Организацията съответния документ, предвиден в чл. 13 (2).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Държава, направила в съответствие с параграф (1) на този член декларация по отношение на незадължителен анекс и която впоследствие не го е приела съгласно параграф (2) на този член, няма никакви задължения, нито има право да претендира за права, произтичащи от тази конвенция по въпроси, свързани с този анекс, и всички позовавания в конвенцията на страни по конвенцията не включват тази държава, доколкото се засягат въпроси, свързани с анекса, неприет от нея.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Организацията информира държавите, които са подписали или са се присъединили към конвенцията за всяка декларация, направена относно този член, а така също и за получаване на какъвто и да е документ, предаден на съхранение в съответствие с изискванията на параграф (2) на този член.</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15</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Влизане в сила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Конвенцията влиза в сила след изтичане на 12 месеца от датата, на която не по-малко от 15 държави, чийто общ бруто тонаж на търговските им кораби е не по-малко от 50 процента от бруто тонажа на световния търговски флот, са станали страни по нея съгласно член 13.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Всеки незадължителен анекс влиза в сила след изтичане на 12 месеца от датата, на която предвидените в параграф (1) на този член условия бъдат изпълнени по отношение на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Организацията информира държавите, които са подписали тази конвенция или са се присъединили към нея, за датата на нейното влизане в сила и за датата на влизане в сила на който и да е от незадължителните анекси в съответствие с параграф (2) на този член.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За държави, предали на съхранение документ за ратифициране, приемане, одобрение или присъединяване към конвенцията или към незадължителен анекс в периода </w:t>
      </w:r>
      <w:r>
        <w:rPr>
          <w:rFonts w:ascii="Times New Roman" w:hAnsi="Times New Roman"/>
          <w:sz w:val="24"/>
          <w:szCs w:val="24"/>
          <w:lang w:val="x-none"/>
        </w:rPr>
        <w:lastRenderedPageBreak/>
        <w:t>между датата на изпълнение на условията, необходими за тяхното влизане в сила, и датата на влизане в сила, ратифицирането, приемането, одобрението или присъединяването придобиват сила или от датата на влизане в сила на конвенцията или анекса, или след изтичане на три месеца от датата на предаване на съхранение на съответния документ в зависимост от това, коя дата е по-късна.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За държави, предали на съхранение документ за ратифициране, приемане, одобрение на тази конвенция или на незадължителен анекс или за присъединяване към нея или към него след датата на влизане в сила на конвенцията или на такъв незадължителен анекс, конвенцията или този незадължителен анекс влизат в сила след изтичане на три месеца от датата на предаване за съхранение на съответния документ.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Всеки документ за ратифициране, приемане, одобрение или за присъединяване, предаден на съхранение след датата, на която са изпълнени всички предвидени от чл. 16 условия за влизане в сила на каквото и да е изменение към тази конвенция или към незадължителен анекс, се отнася към конвенцията или анекса така, както е изменена.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16</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Поправки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Тази конвенция може да бъде изменяна посредством всяка от процедурите, уточнени в следващите параграфи.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Поправки след разглеждане от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Всяка поправка, предлагана от страна по конвенцията, се изпраща в Организацията и се разпространява от Генералния й секретар до всички членове на Организацията и до всички страни най-малко 6 месеца преди разглеждането й от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Всяка предложена и разпратена по този начин поправка се предава от Организацията за разглеждане в съответния орган.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Страните по конвенцията независимо от това, дали са членове на Организацията, или не, имат право да участват в работата на този орган.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(d) Поправките се приемат с мнозинство от две трети гласа само на страните по конвенцията, които присъстват и гласуват.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(e) Поправките, ако са приети в съответствие с подточка (d), се разпращат от Генералния секретар на Организацията до всички страни по конвенцията за приемане.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(f) Всяка поправка се счита за приета при спазване на следните условия: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поправка на член от конвенцията се счита за приета от датата, на която е приета от две трети от страните, чийто общ бруто тонаж на търговските им кораби е не по-малко от 50 процента от бруто тонажа на световния търговски флот;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поправка на анекс към конвенцията се смята за приета в съответствие с процедурата, предвидена в подточка (f)(iii), освен ако съответният орган в момента на нейното приемане не реши, че поправката ще се счита за приета в деня, в който бъде приета от две трети от страните, чийто общ бруто тонаж на търговските им кораби не е по-малко от 50 процента от бруто тонажа на световния търговски флот; независимо от това по всяко време преди влизане в сила на поправката на някой анекс към конвенцията страна по конвенцията може да уведоми Генералния секретар на Организацията, че за влизане в сила на тази поправка е необходимо нейното изрично одобрение относно нея; Генералният секретар информира страните за такова уведомяване и за датата на неговото получаване;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(iii) поправка към допълнение на анекс към конвенцията се счита за приета след изтичане на периода, определен от съответния орган в момента на нейното приемане, </w:t>
      </w:r>
      <w:r>
        <w:rPr>
          <w:rFonts w:ascii="Times New Roman" w:hAnsi="Times New Roman"/>
          <w:sz w:val="24"/>
          <w:szCs w:val="24"/>
          <w:lang w:val="x-none"/>
        </w:rPr>
        <w:lastRenderedPageBreak/>
        <w:t>който период не трябва да бъде по-малък от 10 месеца, освен ако в течение на този период в Организацията се получат възражения от не по-малко от една трета от страните или от страни, чийто общ бруто тонаж на търговските им кораби представлява не по-малко от 50 процента от бруто тонажа на световния търговски флот независимо от това, кое условие е изпълнено;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(iv) поправка към Протокол I на конвенцията попада под същите процедурни условия, валидни за поправките към анексите към конвенцията, както е предвидено в подточки (f)(ii) или (f)(iii) по-горе;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(v) поправка към Протокол II на конвенцията попада под същите процедурни правила, както и поправките към член на конвенцията, както е предвидено в подточка (f)(i) по-горе.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(g) Всяка поправка влиза в сила при спазване на следните условия: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ако поправката към член на конвенцията, към Протокол II, Протокол I или анекс към конвенцията е приета не по условията на процедурата, предвидена в подточка (е)(iii), такава поправка, приета в съответствие с посочените условия, влиза в сила за страните, заявили, че я приемат след изтичане на 6 месеца от датата на приемането й;</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ако поправката на Протокол I, на допълнение към анекс или на анекс към конвенцията е приета по условията на процедурата, предвидена в подточка (f)(iii), такава поправка се счита за приета в съответствие с посочените условия и влиза в сила след изтичане на 6 месеца от датата на нейното приемане за всички страни с изключение на тези, които до тази дата са направили изявление, че не я приемат или са изпратили уведомление, предвидено в подточка (f)(ii), за това, че е необходимо тяхното изрично одобрение.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Поправка чрез свикване на конференция: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По молба на страна, поддържана най-малко от една трета от страните, Организацията свиква конференция на страните по конвенцията за разглеждане поправките към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Всяка поправка, одобрена от такава конференция с болшинство от две трети от присъстващите и гласуващи страни, се изпраща от Генералния секретар на Организацията на всички страни за приемане от тях.</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Ако конференцията не вземе друго решение, поправката се смята за приета и влиза в сила в съответствие с условията на процедурата, предвидена за тази цел в параграфи (2)(f) и (g) по-горе.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(а) По отношение на поправка на незадължителен анекс изразът "страна по тази конвенция" в дадения член означава страна, обвързана с такъв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Страна, отхвърлила приемането на поправка към даден анекс, не се счита за страна само за целите по прилагането на тази поправка.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Одобрението и влизането в сила на нов анекс попадат под същата процедура както при одобрението и влизането в сила на поправка на член от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Ако изрично не е предвидено друго, всяка поправка на конвенцията, направена по този член и отнасяща се до конструкцията на кораба, се прилага само за корабите, договорът за построяването на които е подписан, или при липса на такъв договор, килът на който е заложен на датата или след датата на влизане в сила на тази поправка.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Всяка поправка към протокол или анекс трябва да се отнася по същество до този протокол или анекс и да бъде в съответствие с членовете на тази конвенция.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Генералният секретар на Организацията уведомява всички страни за всяка една поправка, както и за датата, от която влиза в сила всяка от тях съгласно този член.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(9) Всяко предвидено от този член заявление за приемане на дадена поправка или възражение против нея се изпраща в писмен вид на Генералния секретар на Организацията, който довежда до знанието на всички страни по конвенцията както самото заявление, така и датата на неговото получаване.</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17</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Съдействие и техническо сътрудничество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Страните по конвенцията след консултация с Организацията и с други международни организации, със съдействието и координация от страна на изпълнителния директор на Програмата за опазване на околната среда на ООН, оказват подкрепа на тези от страните, които се обръщат с молба за получаване на техническа помощ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обучаване на научен и технически персонал;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доставка на оборудване и устройства, необходими за приемане и контрол на вредни вещества;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улесняване прилагането на други мерки, насочени към предотвратяване или намаляване замърсяването на морската среда от кораби;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(d) насърчаване на изследванията,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предимно на територията на заинтересованите страни с оглед изпълнението на целите и задачите на настоящата конвенция.</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18</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Денонсиране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Тази конвенция или всеки незадължителен анекс могат да бъдат денонсирани от всяка страна на конвенцията по всяко време след изтичане на 5 години от датата на влизане в сила на конвенцията или такъв анекс за съответната страна.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Денонсирането се осъществява чрез изпращане на писмено уведомление до Генералния секретар на Организацията, който информира всички останали страни за съдържанието и датата на получаване на такова уведомление, а така също и за датата на влизане в сила на такова денонсиране.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Денонсирането влиза в сила след изтичане на 12 месеца от датата на получаването на уведомлението за това от Генералния секретар на Организацията или след изтичане на по-дълъг период, който може да бъде посочен в уведомлението.</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19</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Предаване на съхранение и регистрация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Тази конвенция се предава на съхранение на Генералния секретар на Организацията, който от своя страна изпраща завереното й копие на всички държави, подписали или присъединили се към нея.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Непосредствено с влизането в сила на тази конвенция текстът й се предава от Генералния секретар на Организацията на Генералния секретар на Организацията на Обединените нации за регистриране и публикуване съгласно чл. 102 от Устава на Организацията на Обединените нации .</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20</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Езици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Конвенцията е съставена в един екземпляр на английски, френски, руски и испански език, като всички текстове са еднакво автентични. Официални преводи на арабски, </w:t>
      </w:r>
      <w:r>
        <w:rPr>
          <w:rFonts w:ascii="Times New Roman" w:hAnsi="Times New Roman"/>
          <w:sz w:val="24"/>
          <w:szCs w:val="24"/>
          <w:lang w:val="x-none"/>
        </w:rPr>
        <w:lastRenderedPageBreak/>
        <w:t>италиански, немски и японски език ще бъдат подготвени и предадени на съхранение заедно с подписания оригинал.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потвърждение на горното долуподписаните*5, законно упълномощени от техните правителства за тази цел, подписаха тази конвенция.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Съставена в Лондон на втори ноември хиляда деветстотин седемдесет и трета година.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Международната конвенция за предотвратяване замърсяването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от кораби, 1973 г., изменена с Протокол от 1978 г.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Протокола от 1997 г., заедно с всички приложения се издава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като притурка към "Държавен вестник".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Протоколът от 1997 г. влиза в сила от 19 май 2005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Името на Организацията е променено на "Международна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морска организация" с промените на Конвенцията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Организацията, които влязоха в сила на 22 май 1982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Текстът на този подпараграф е заместен със съдържанието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на член III от Протокола от 1978.</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Подписите са пропуснати.</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ПРОТОКОЛ ОТ 1978, отнасящ се до Международната конвенция за предотвратяване на замърсяването от кораби, 1973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Страните по този протокол, признавайки, че Международната конвенция за предотвратяване на замърсяването от кораби, 1973 г., може да има значителен принос за предпазване на морската среда от замърсяване от кораби,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признавайки също необходимостта от допълнителни мерки за предотвратяване и контрол върху морското замърсяване от кораби, особено от петролни танкери,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признавайки още необходимостта от прилагането на правилата за предотвратяване замърсяването с нефт, съдържащи се в Анекс I от тази конвенция, колкото е възможно по-скоро и по-обхватно,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потвърждавайки, от друга страна, необходимостта от забавяне приложението на Анекс II от тази конвенция, докато се решат задоволително някои технически проблеми,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смятайки, че тези цели могат най-добре да се постигнат чрез подписването на Протокол, отнасящ се до Международната конвенция за предотвратяване на замърсяването от кораби, 1973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се договориха за следното:</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Общи задължения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Страните по този протокол се задължават да прилагат разпоредбите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протокола и анекса към него, който представлява неразделна част от този протокол;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Международната конвенция за предотвратяване на замърсяването от кораби, 1973 (оттук нататък наричана "конвенцията"), подлежаща на измененията и допълненията, посочени в този протокол.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Разпоредбите на конвенцията и този протокол е необходимо да се четат и тълкуват </w:t>
      </w:r>
      <w:r>
        <w:rPr>
          <w:rFonts w:ascii="Times New Roman" w:hAnsi="Times New Roman"/>
          <w:sz w:val="24"/>
          <w:szCs w:val="24"/>
          <w:lang w:val="x-none"/>
        </w:rPr>
        <w:lastRenderedPageBreak/>
        <w:t>заедно като един документ.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Всяко позоваване на този протокол означава едновременно и позоваване на анекса към него.</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Изпълнение на Анекс II към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Независимо от разпоредбите на член 14 (1) от конвенцията страните по този протокол се договарят да не се обвързват с разпоредбите на Анекс II от конвенцията за период от три години от датата на влизане в сила на този протокол или за толкова дълъг период от време, какъвто реши две трети от мнозинството на страните по протокола в МЕРС (Комитета за защита на морската среда (оттук нататък наричан "Комитета") към Международната морска консултативна организация (оттук нататък наричана Организация*1.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 време на периода, посочен в параграф 1 на този член, страните по този протокол не носят никакви задължения, нито имат право да претендират за права, произтичащи от конвенцията по въпроси, свързани с Анекс II на конвенцията, и всяко позоваване на страни в конвенцията не включва страните на този протокол, доколкото се засягат въпроси, свързани с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Обмен на информация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Текстът на член 11(1) (b) от конвенцията се замества със следния текст: "списък на назначените инспектори (surveyors) или признати организации, които са упълномощени от тяхно име да се занимават с административните въпроси, свързани с проектирането, построяването, оборудването и експлоатацията на кораби, превозващи вредни вещества, в съответствие с разпоредбите на правилата, разпращани на страните за сведение на техните длъжностни лица. Следователно администрацията уведомява Организацията за специфичните отговорности и условия на упълномощаване, делегирани на назначените инспектори или признати организации."</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IV</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Подписване, ратифициране, приемане, одобрение и присъединяване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е открит за подписване в седалището на Организацията от 1 юни 1978 г. до 31 май 1979 г. и впоследствие остава открит за присъединяване. Държавите могат да станат страни по този протокол чрез:</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подписване без уговорка за ратифициране, приемане или одобрение;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присъединяване.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Ратифицирането, приемането, одобрението или присъединяването се осъществяват чрез предаване за съхранение на съответния документ на Генералния секретар на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Влизане в сила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влиза в сила след изтичане на 12 месеца от датата, на която не по-малко от 15 държави, чийто общ бруто тонаж на търговските им кораби е не по-малко </w:t>
      </w:r>
      <w:r>
        <w:rPr>
          <w:rFonts w:ascii="Times New Roman" w:hAnsi="Times New Roman"/>
          <w:sz w:val="24"/>
          <w:szCs w:val="24"/>
          <w:lang w:val="x-none"/>
        </w:rPr>
        <w:lastRenderedPageBreak/>
        <w:t>от 50 процента от бруто тонажа на световния търговски флот, станат страни по него съгласно член IV от протокола.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Всеки документ за ратифициране, приемане, одобрение или присъединяване, предаден за съхранение след датата на влизане в сила на този протокол, придобива сила три месеца след датата на предаване за съхранение.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След датата, на която се очаква да бъде приета поправка на този протокол в съответствие с член 16 на конвенцията, всеки документ, предаден за ратифициране, приемане, одобрение или присъединяване, предаден за съхранение, се отнася до този протокол, както е изменен.</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Поправки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Процедурите, посочени в член 16 на конвенцията за внасяне на поправки към членовете, анекс или на допълнение към анекс на конвенцията, се отнасят респ. до поправки на членовете на анекса и на допълнение към анекса на този протокол.</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Денонсиране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Протоколът може да се денонсира от всяка страна на този протокол по всяко време след изтичане на 5 години от датата на влизане в сила на протокола за тази страна.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Денонсирането се осъществява чрез депозиране на документ за денонсиране при Генералния секретар на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Денонсирането влиза в сила дванадесет месеца след датата на получаването на съответното уведомление от Генералния секретар на Организацията или след изтичане на по-голям срок, ако е посочен в уведомлението.</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Депозитар (Depositary)</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се предава за съхранение на Генералния секретар на Организацията (оттук нататък наричан "депозитар").</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Депозитарят е задължен: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 информира всички държави, подписали и приели този протокол,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всяко ново подписване или депозиране на документ за ратифициране, приемане, одобрение или присъединяване, както и датата, когато това е станало;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датата на влизане в сила на този протокол;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 придобива сила;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(iv) всяко решение, взето в съответствие с член II (1) от протокола,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да изпраща заверени копия (certified true copies) от този протокол на всички държави, които са го подписали или са се присъединили към него.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Непосредствено с влизането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на Обединените нации.</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IX</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Езици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Този протокол е съставен в единствен оригинал на английски, френски, руски и </w:t>
      </w:r>
      <w:r>
        <w:rPr>
          <w:rFonts w:ascii="Times New Roman" w:hAnsi="Times New Roman"/>
          <w:sz w:val="24"/>
          <w:szCs w:val="24"/>
          <w:lang w:val="x-none"/>
        </w:rPr>
        <w:lastRenderedPageBreak/>
        <w:t>испански език, като всички текстове са еднакво автентични. Официални преводи на арабски, немски, италиански и японски език ще бъдат подготвени и предадени за съхранение заедно с подписания оригинал.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потвърждение на горното долуподписаните*2, законно упълномощени от техните правителства за тази цел, подписаха този протокол.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Съставен в Лондон на седемнадесети февруари, 1978 г.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Името на Организацията е променено на "Международна морска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организация" с промените на Конвенцията на Организацията, които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влязоха в сила на 22 май 1982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Подписите са пропуснати.</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ПРОТОКОЛ I</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(включително поправките)</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Разпоредби относно съобщенията за инциденти, свързани с изхвърлянето на вредни вещества</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 съответствие с член 8 от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Задължения за изпращане на съобщения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Капитанът на кораба или друго лице, отговарящо за кораб, въвлечен в инцидент и посочен в член II на този протокол, докладва за такъв инцидент без забавяне и възможно най-подробно в съответствие с изискванията на този протокол.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случай, когато посоченият в параграф (1) на този член кораб е изоставен, или в случай, че съобщението от кораба е непълно или не може да се получи, собственикът, наемателят (charterer), мениджърът или операторът на кораба или техен агент е длъжен възможно в най-голяма степен да поеме задълженията, възлагани на капитана, съгласно изискванията на протокола.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Кога следва да се изпращат съобщения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Съобщение се изпраща винаги когато инцидентът включва: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изхвърляне или предполагаемо изхвърляне на нефт или вредни течни вещества над разрешеното по каквато и да е причина, включително с цел осигуряване на безопасността на кораба или спасяване на човешки живот на море;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изхвърляне или предполагаемо изхвърляне на вредни вещества в опакован вид, включително такива, превозвани в товарни контейнери, преносими танкове, авто- и железопътни цистерни и превозвани с корабни баржи;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щета, отказ или повреда на кораб с дължина, по-голяма от 15 метра, която: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оказва влияние на безопасността на кораба, включваща, но без да се ограничава само със сблъскване, засядане, пожар, експлозия, структурна повреда, наводняване и преместване на товара;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води до нарушаване безопасността на корабоплаването, включваща, но без да се ограничава само с повреда или отказ на рулевото устройство, силовата уредба, </w:t>
      </w:r>
      <w:r>
        <w:rPr>
          <w:rFonts w:ascii="Times New Roman" w:hAnsi="Times New Roman"/>
          <w:sz w:val="24"/>
          <w:szCs w:val="24"/>
          <w:lang w:val="x-none"/>
        </w:rPr>
        <w:lastRenderedPageBreak/>
        <w:t>електроцентралата, основни навигационни средства за корабоводене;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(d) изхвърляне на нефт или вредни течни вещества от кораба по време на експлоатацията му, в по-голямо количество или моментна скорост, отколкото разрешават разпоредбите на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целите на този протокол: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"нефт", за който става въпрос в подпараграф 1(а) на този член, означава нефт, както е дефиниран в правило 1(1) на Анекс I от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"вредни течни вещества" (noxious liquid substances), за които става въпрос в подпараграф 1(а) на този член, означава вредни течни вещества, както са определени в правило 1(6) на Анекс II от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"вредни вещества" (harmful substances) в пакетирана форма, за които става въпрос в подпараграф 1(b) на този член, означава вещества, които са посочени като морски замърсители в Международния кодекс на опасни морски товари (IMDG Code).</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Съдържание на съобщенията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Всеки доклад трябва да съдържа: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данни за идентифициране на 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време, вид и място на инцидента;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количеството и типа вредни вещества, въвлечени в инцидента;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(d) мерки за оказване на помощ и спасяване.</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IV</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Допълнителен доклад</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Всяко лице, което в съответствие с изискванията на този протокол е задължено да изпраща доклад, следва, когато това е възможно: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 допълни първоначалния доклад, както се изисква, с информация за последващото развитие на събитията;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да удовлетвори молбите на засегнатите държави за предоставяне на възможно най-изчерпателна информация за инцидента.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Процедури за предаване на съобщенията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Докладите се предават по най-бързите налични телекомуникационни канали с възможно най-голямо предимство до най-близката крайбрежна държава.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 да се изпълнят разпоредбите на този протокол, страните по конвенцията издават или дават основание за издаване на правила или инструкции относно процедурите, които е необходимо да съблюдават при съобщаване за инциденти, свързани с изхвърлянето на вредни вещества, базиращи се на указанията, разработени от Организацията*1. 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Отнася се за Общите принципи на системите за корабни съобщения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изискванията към корабните съобщения, включително Указания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докладване на инциденти, свързани с опасни товари, вредни вещества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и/или морски замърсители, приети от Организацията чрез резолюция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А.851(20); виж IMO публикация IMO-516E.</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ПРОТОКОЛ II</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lastRenderedPageBreak/>
        <w:t>Арбитраж</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 съответствие с член 10 от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Арбитражната процедура се осъществява в съответствие с правилата, изложени в този протокол, освен ако спорещите страни не вземат друго решение.</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Арбитражен съд се учредява по молба на една от страните по конвенцията, адресирана до друга, на основание член 10 на тази конвенция. Молбата за арбитраж трябва да съдържа изложение на същността на делото с приложени подкрепящи документи.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Изискващата арбитраж страна уведомява Генералния секретар на Организацията, че е депозирала молба за сформиране на съд, имената на другите страни по спора и членовете на конвенцията или правилата, по които по нейно мнение съществува разногласие относно тълкуването или прилагането им. Генералният секретар изпраща тези сведения на всички страни.</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Арбитражният съд се състои от трима членове: по един арбитър, назначен съответно от всяка от спорещите страни, и трети арбитър, който се назначава по споразумение между първите двама арбитри и действа в качеството на председател на съда.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IV</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Ако не е назначен председател на съда след изтичане на 60-ия ден от деня на назначаване на втория арбитър, Генералният секретар на Организацията по молба на която и да е от страните в течение на допълнителен 60-дневен срок назначава председател на съда, като го избира от списък на квалифицираните лица, предварително изготвен от Съвета на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Ако в течение на 60 дни от деня на получаването на молбата една от страните не е назначила член на съда, за назначаването на който тя е отговорна, другата страна може да информира за това непосредствено Генералния секретар на Организацията, който в течение на 60-дневен срок назначава председател на съда, избирайки го от списъка, посочен в параграф (1) на този член.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Председателят на съда след своето назначаване се обръща с молба към страната, която не е назначила арбитър, да направи това в същия ред и при същите условия. Ако страната не направи изисканото назначение, председателят на съда изисква Генералният секретар на Организацията да извърши назначението по реда и условията, предвидени в предишния параграф.</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Председателят на съда, назначен в съответствие с разпоредбите на този член, не трябва да бъде лице, имащо или имало гражданство на една от заинтересованите страни, освен ако другата страна даде съгласие за това.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случай на смърт или неявяване на арбитър, за назначаването на когото е отговорна една от страните, съответната страна назначава заместник до 60 дни от деня на неговата смърт или неявяване. Ако посочената страна не направи това, арбитражът се осъществява от останалите арбитри. В случай на смърт или неявяване на председателя на </w:t>
      </w:r>
      <w:r>
        <w:rPr>
          <w:rFonts w:ascii="Times New Roman" w:hAnsi="Times New Roman"/>
          <w:sz w:val="24"/>
          <w:szCs w:val="24"/>
          <w:lang w:val="x-none"/>
        </w:rPr>
        <w:lastRenderedPageBreak/>
        <w:t>съда се назначава заместник в съответствие с разпоредбите на споменатия член III, а в случай на непостигане на съгласие между членовете на съда в течение на 60 дни от деня на неговата смърт или неявяване - в съответствие с разпоредбите на този член.</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Съдът може да разглежда и решава насрещни искове, произтичащи непосредствено от предмета на спора.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Всяка страна е отговорна за възнаграждението на своя арбитър, свързаните със съда разходи, както и за разходите по подготовката на своето дело. Разходите за възнаграждението на председателя на съда и всички общи разходи, свързани с арбитража, се разпределят поравно между страните. Съдът води отчет за всички свои разходи и представя окончателна сметка по тях.</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Всяка страна по конвенцията, чиито правни интереси могат да бъдат засегнати от решението на делото, може след писмено уведомяване на страните, първоначално възбудили арбитражната процедура, и със съгласието на съда да се присъедини за участие в нея.</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VIII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Всеки арбитражен съд, създаден в съответствие с разпоредбите на този протокол, установява свои собствени процедурни правила.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IХ</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Решенията на съда както по отношение на неговите правила за процедура и място на заседанието, така и по всеки въпрос, предаден му за разглеждане, се приемат с мнозинство на гласовете на неговите членове. Отсъствие или въздържане от гласуване на един от членовете на съда, за назначаването на когото страните са били отговорни, не може да възпрепятства вземането на решение от съда. В случай че гласовете се разделят поравно, гласът на председателя е решаващ.</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Страните са длъжни да съдействат на работата на съда в съответствие със своето законодателство и използвайки всички налични средства от своя страна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представят на съда необходимите документи и информация;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предоставят на съда достъп в тяхна територия, възможност да изслушва показанията на свидетели или експерти и да се посещава мястото на произшествието.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Отсъствието или неявяването на една от страните не възпрепятства процедурата по делото.</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Х</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Съдът произнася решение до 5 месеца от датата на неговото учредяване. В случай на необходимост, ако той реши, може да продължи този период за срок, непревишаващ три месеца. Решението на съда се придружава от изложение на мотивите на съда. Решението е окончателно и не подлежи на обжалване. То се изпраща на Генералния секретар на Организацията. Страните са длъжни да изпълняват това решение незабавно.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Всеки спор, възникнал между страните относно тълкуването или изпълнението на </w:t>
      </w:r>
      <w:r>
        <w:rPr>
          <w:rFonts w:ascii="Times New Roman" w:hAnsi="Times New Roman"/>
          <w:sz w:val="24"/>
          <w:szCs w:val="24"/>
          <w:lang w:val="x-none"/>
        </w:rPr>
        <w:lastRenderedPageBreak/>
        <w:t>решението, може да бъде предаден от всяка от страните за разглеждане от съда, произнесъл това решение, или ако горното е невъзможно, за разглеждане от друг съд, учреден за тази цел по същия начин като оригиналния съд.</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ПРОТОКОЛ ОТ 1997*1, отнасящ се до измененията на Международната конвенция за</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предотвратяване на замърсяването от кораби, 1973, както е поправена от</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Протокола от 1978, отнасящ се към нея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Страните по този протокол, явяващи се страни по Протокола от 1978 г., отнасящ се към Международната конвенция за предотвратяване на замърсяването от кораби, 1973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признавайки също необходимостта от предотвратяване и контрол върху замърсяването на въздуха от кораби,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припомняйки Принцип 15 от подписаната в Рио Декларация по околната среда и развитието, която изисква приложението на мерки за опазването им,</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смятайки, че тези цели могат най-добре да се постигнат чрез подписването на Протокол от 1997 г., който да внесе поправки в Международната конвенция за предотвратяване на замърсяването от кораби, 1973 г., както е изменена с Протокола от 1978 г., отнасящ се към нея,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се договориха за следното:</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Документ, подлежащ на поправка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Документът, който този протокол поправя, е Международната конвенция за предотвратяване на замърсяването от кораби, 1973, както е изменена с Протокола от 1978 г., отнасящ се към нея (оттук нататък наричана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Добавяне на Анекс VI към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Добавен е Анекс VI, който е озаглавен Правила за предпазване от замърсяване на въздуха от кораби, чийто текст е изложен в анекса към този протокол.</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Общи задължения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Конвенцията и този протокол е необходимо както между страните по протокола да се четат и тълкуват заедно като един документ.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Всяко позоваване на този протокол означава едновременно и позоваване на анекса към него.</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4</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Процедура по внасяне на поправките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При прилагане член 16 от Конвенцията за изменение на Анекс VI и неговите допълнения позоваването на "страна по конвенцията" се счита, че означава съотнасяне към страна, обвързана с разпоредбите на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ЗАКЛЮЧИТЕЛНИ РАЗПОРЕДБИ</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5</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Подписване, ратифициране, приемане, одобрение и присъединяване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е открит за подписване в седалището на Международната морска организация (оттук нататък наричана "Организацията") от 1 януари до 31 декември 1998 г. и впоследствие остава открит за присъединяване. Само страни по Протокола от 1978 г., отнасящ се за Международната конвенция за предотвратяване на замърсяването от кораби, 1973 (оттук нататък наричан "Протокол от 1978"), могат да бъдат страни по този протокол чрез:</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подписване без уговорка за ратифициране, приемане или одобрение;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(c) присъединяване.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Ратифицирането, приемането, одобрението или присъединяването се осъществяват чрез предаване за съхранение на съответния документ на Генералния секретар на Организацията (оттук нататък наричан "Генерален секретар").</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6</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Влизане в сила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влиза в сила след изтичане на 12 месеца от датата, на която не по-малко от 15 държави, чийто общ бруто тонаж на търговските им кораби е не по-малко от 50 процента от бруто тонажа на световния търговски флот, станат страни по него съгласно член 5 от протокола.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Всеки документ за ратифициране, приемане, одобрение или присъединяване, предаден за съхранение след датата на влизане в сила на този протокол, придобива сила три месеца след датата на предаване за съхранение.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След датата, на която се очаква да бъде приета поправка на протокола в съответствие с член 16 на Конвенцията, всеки документ, предаден за ратифициране, приемане, одобрение или присъединяване, предаден за съхранение, се отнася до този протокол, както е изменен.</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7</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Денонсиране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Протоколът може да се денонсира от всяка страна на този протокол по всяко време след изтичане на 5 години от датата на влизане в сила на протокола за тази страна.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Денонсирането се осъществява чрез депозиране на документ за денонсиране при Генералния секретар на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Денонсирането влиза в сила 12 месеца след датата на получаването на съответното уведомление от Генералния секретар на Организацията или след изтичане на по-голям срок, ако е посочен в уведомлението.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Денонсиране на Протокола от 1978 г. в съответствие с член VII към него се счита, че включва денонсиране на този протокол в съответствие с този член. Такова денонсиране влиза в сила от датата, на която денонсирането на Протокола от 1978 г. е влязло в сила в съответствие с член VII от този протокол.</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8</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Съхранение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се предава за съхранение на Генералния секретар на Организацията (оттук нататък наричан "депозитар").</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Депозитарят е задължен: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да информира всички държави, подписали или приели този протокол,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 всяко ново подписване или депозиране на документ за ратифициране, приемане, одобрение или присъединяване, както и датата, когато това е станало;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 датата на влизане в сила на протокола;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 влиза в сила;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(b) да изпраща заверени копия от протокола на всички държави, които са го подписали или са се присъединили към него.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Непосредствено с влизането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на Обединените нации.</w:t>
      </w:r>
    </w:p>
    <w:p w:rsidR="000E74FE" w:rsidRDefault="000E74FE">
      <w:pPr>
        <w:widowControl w:val="0"/>
        <w:autoSpaceDE w:val="0"/>
        <w:autoSpaceDN w:val="0"/>
        <w:adjustRightInd w:val="0"/>
        <w:spacing w:after="0" w:line="240" w:lineRule="auto"/>
        <w:ind w:firstLine="480"/>
        <w:jc w:val="both"/>
        <w:rPr>
          <w:rFonts w:ascii="Times New Roman" w:hAnsi="Times New Roman"/>
          <w:b/>
          <w:bCs/>
          <w:sz w:val="24"/>
          <w:szCs w:val="24"/>
          <w:lang w:val="x-none"/>
        </w:rPr>
      </w:pPr>
      <w:r>
        <w:rPr>
          <w:rFonts w:ascii="Times New Roman" w:hAnsi="Times New Roman"/>
          <w:b/>
          <w:bCs/>
          <w:sz w:val="24"/>
          <w:szCs w:val="24"/>
          <w:lang w:val="x-none"/>
        </w:rPr>
        <w:t>Член 9</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Езици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Този протокол е съставен в единствен оригинал на арабски, китайски, английски, френски, руски и испански език, като всички текстове са еднакво автентични.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потвърждение на горното долуподписаните*2, законно упълномощени от техните правителства за тази цел, подписаха протокола.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Съставен в Лондон на двадесет и шести септември хиляда деветстотин деветдесет и седма година. 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Този протокол влиза в сила на 19 май 2005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Подписите са пропуснати.</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I към МАРПОЛ 73/78</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(включително поправките)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ПОЛОЖЕНИЯ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"Нефт" означава петрол във всякакъв вид, включително 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нефтени утайки, нефтени отпадъци и пречистени нефтопродукти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от нефтохимикали, които попадат под действието на разпоредбите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Анекс II на настоящата конвенция) и без да е ограничена от общия характер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гореупоменато, включва веществата, изброени в допълнение 1 към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"Нефтосъдържаща смес" означава смес с каквото и да е съдържание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"Нефтено гориво" означава всякакъв нефт, който се превозва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 се използва като гориво за главните му двигатели и спомагателните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механизми.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(4) "Нефтен танкер" означава кораб, построен или приспособен главно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в неговите товарни помещения.  В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 се включват комбинирани товарни кораби и всеки "танкер-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определен в Анекс II към настоящата конвенция, когато превозва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наливно състояние като товар или част от товара.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1.0 и 6.1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"Комбиниран товарен кораб" означава кораб, предназначен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или на твърди товари в насипно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"Нов кораб" означава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който е сключен след 31 декември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1975 г.;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неговото построяване, но килът на който е заложен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намира в подобен етап на построяване след 30 юни 1976 г.;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31 декември 1979 г.;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който е претърпял значително преустройство: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31 декември 1975 г.;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без договор за преустройство, но работите по което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30 юни 1976 г.;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 го е завършено след 31 декември 1979 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"Съществуващ кораб" означава кораб, който не е нов.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 "Значително преустройство" означава такова преустройство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съществуващия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което съществено изменя размерите или товароподемността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което изменя типа на кораба;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целта на което, по мнение на Администрацията, е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 значително срокът на неговата експлоатация;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което по друг начин променя кораба, но в такава степен,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беше нов кораб, той би попаднал под действието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съответните разпоредби на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неприлагани към него като съществуващ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разпоредбите в подточка (а) от този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съществуваш нефтен танкер с дедуейт 20 000 тона и повече,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извършено за да се отговори на изискванията на правило 13 от този Анекс,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счита, че представлява "значително преустройство" за целите на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Независимо от разпоредбите в подточка (а) от този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съществуващ нефтен танкер с цел да отговори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13E или правило 13G от този Анекс не се счита,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"значително преустройство" за целите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"Най-близкия бряг" Терминът "от най-близкия бряг" означава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01 която съгласно международното право се отчитат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териториалните води на съответната територия, с изключение на това, че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настоящата конвенция изразът "най-близкия бряг" за североизточното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oi линията, прекарана от точка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крайбрежието на Австралия с координати 11°00' ю. ш. и 142°08'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 ю. ш. и 141°55'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143°52'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10°41'ю. ш. и 145°00'и.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13°00'ю. ш. и 145°00'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153°15' източна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"Особен  район" означава морски район, където поради признати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причини, отнасящи се до неговите океанографски и екологически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и спецификата на превозите, е необходимо взимане на специални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мерки за предпазване на морето от замърсяване с нефт.  Особените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са тези, включени в правило 10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"Моментна интензивност на изхвърлянето на нефт" означава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изхвърлянето на нефта в литри за един час за който и да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 разделен на скоростта на кораба във възли за същия момент.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 означава затворено помещение, изградено като част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постоянната конструкция на кораба и предназначено за превозване на течни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"Бордови танк" означава всеки танк. прилежащ към бордовата обшивка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"Централен танк" означава всеки танк, разположен между надлъжните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прегради,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"Утаителен танк" означава всеки танк, специално предназначен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събиране на остатъците от танковете, измиващите води и другите нефтени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"Чист баласт" означава баласт, приет в танк, който след последното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него, е бил почистен по такъв начин, че отпадъчната вода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такъв танк, когато бъде изхвърлена в чиста спокойна вода и ясно време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неподвижен кораб, не довежда до появата на видими следи от нефт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повърхността на водата или на прилежащото крайбрежие, нито води до образуване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утайка или емулсия под повърхността на водата или на прилежащото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Ако изхвърлянето на баласта се извършва чрез система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 съдържанието на нефт в изхвърляната смес, одобрена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показанията на такава система, че съдържанието на нефт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изхвърляните води не превишава 15 части на милион, независимо от наличието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се приемат като доказателство за това, че баластът е бил чист,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от наличието на видими следи.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"Изолиран баласт" означава баластна вода, приета в танк, който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отделен от товарната и горивната система и е предназначен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превозване на баласт или на баласт или товари, различни от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вредни вещества, както са определени в различните анекси към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"Дължина (L)" означава дължина, равна на 96 % от палната дължина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измерена по водолинията, при газене, равно на 85 %  от минималната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теоретична височина на борда, измерена от торния ръб на кила, или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измерена от предната страна на вълнореза до оста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балера на руля, взета по същата водолиния, ако е по-голяма.  На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проектирани с наклон на кила, водолинията, по която се измерва дължината,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успоредна на конструктивната водолиния.  Дължината (L)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 в метри.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 "Носови и кърмови перпендикуляри" се вземат от носовия и кърмовия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 на дължината (L).  Носовият перпендикуляр преминава през точката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пресичане на предната равнина на вълнореза с равнината кг кодолинията,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се измерва дължината.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(20) "Мидел на кораба" - намира се на средата на дължината (L).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"Широчина" (В) за кораби с метална обшивка означава най-голямата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широчина на кораба, измерена на мидела по теоретичните криви на шпангоутите,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за кораби с обшивка от всякакъв друг материал - до външната повърхност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обшивката на корпуса.  Широчината (В) се измерва в метри.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"Дедуейт" (DW) означава разликата в метрични тонове между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водоизместването на кораба по товарната водолиния, при водолиния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съответстваща на определената лятна товарна марка във вода с относително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 1,025, и теглото на празния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"Тегло на празен кораб" означава водоизместването на кораба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метрични тонове без товар, гориво, смазочни масла, баластна вода, прясна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котелна вода в танковете, без разходни материали и продоволствия, пътници,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 и техния багаж.</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"Проницаемост на помещенията" означава отношението на обема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помещението, който може да бъде запълнен с вода, към пълния обем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"Обемите" и "площите" на кораба във всички случаи се пресмятат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теоретичните линии.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Независимо от разпоредбите на параграф (6) от това правило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правила 13, 13В, 13Е и 18(4) от този Анекс, "нов нефтен танкер"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означава нефтен танкер;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който е сключен след 1 юни 1979 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неговото построяване, но килът на който е заложен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1 януари 1980 г;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1 юни 1982 г.;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който е подложен на значително преустройство: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1 юни 1979 г.;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без договор за преустройство, но работите по което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1 януари 1980 г.;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което е завършено след 1 юни 1982 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изключение на нефтени танкери с дедуейт 70000 тона и повече,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в параграф (6) на това правило се прилага за кораби, попадащи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правило 13(1) от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Въпреки разпоредбите на параграф (7) от това правило, за целите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13, 13A, 13B, 13С, 13D, 18(5) и 18(6)(с) от този Анекс, "съществуващ</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 означава нефтен танкер, който не е нов нефтен танкер, както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дефиниран в параграф (26) от 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"Суров нефт" означава всяка течна въглеводородна смес, която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естествено се намира в земните недра, независимо дали е обработена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 за транспортиране начин, и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суров нефт. от който са отстранени някои дестилати фракции;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 суров нефт, към който са добавени дестилатни фракции.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"Танкер за суров нефт" означава нефтен танкер, участващ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"Продуктовоз" означава нефтен танкер участващ в превозване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продукти с изключение на 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"Дата за годишен преглед" обозначава денят и месецът от всяка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година, които съответстват на датата на изтичане срока на валидност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Международното свидетелство за предотвратяване на замърсяването с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Разпоредбите на настоящия Анекс се прилагат към всички кораби, ако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изрично не е предвидено друго.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корабите, които не са нефтени танкери, но имащи товарни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общата вместимост на които е 200 и повече куб. метра и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и използвани за превоз на нефт в наливно състояние,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9, 10, 14, 15 (1), 15 (2), 15 (3), 18, 20 и 20 (4)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нефтените танкери се прилагат и към конструкцията и експлоатацията на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освен когато общата вместимост на тези помещения е по-малка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1000 куб, метра, вместо изискванията на правила 15(1), 15(2) и 15(3) може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приложи правило 15(4)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товар, който попада под действието на разпоредбите на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настоящата конвенция, се превозва в товарно помещение на нефтен танкер,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тогава се прилагат и съответните изисквания на Анекс II към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Всеки кораб на подводни криле, въздушна възглавница и други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 нов тип (надповърхностни, подводни и др.), конструктивните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особености на които изключват възможността за разумно и практически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прилагане разпоредбите на глава II и III от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конструкцията и оборудването им, могат да бъдат освободени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 спазването на тези изисквания, ако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вземайки под внимание предназначението на такива кораби, счете, че тяхната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 и оборудване осигуряват еквивалентна на тези изисквания защита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свидетелството, упоменато в нравило 5 на настоящия Анекс,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нанасят подробни данни за всяко такова освобождаване, разрешено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Администрацията, разрешила всяко такова освобождаване, съобщава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подробни данни, както и причините за него, във възможно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най-кратък срок, но не по-късно от деветдесет дни след освобождаването.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сведения Организацията разпространява между страните по конвенцията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сведение и извършване на съответни действия, ако такива са необходими.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Администрацията може да разреши да се използват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материали, приспособления или прибори, различни от изискваните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ако тези устройства, материали, приспособления или прибори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не по-малко ефективни от изискващите се в Анекса.  Правото за даване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подобно разрешение от администрацията не се разпростира до замяна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методите на експлоатация, които влияят на контрола над изхвърлянето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проектните и конструктивни характеристики, които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от правилата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която разрешава използването на устройства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материали, приспособления или прибори, различни от изискващите се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предава на Организацията за разпространение до другите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с цел тяхното информиране и предприемане на съответни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 от тяхна страна, ако такива са необходими.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нефтен танкер с бруто тонаж 150 тона и повече и всеки друг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с бруто тонаж 400 тона и повече подлежат на освидетелстванията,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по-долу: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Първоначално освидетелстване преди въвеждане на кораба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или преди първоначалното издаване на свидетелството, изисквано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правило 5 на настоящия Анекс включва пълен оглед на конструкцията,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според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предявявани към кораба с настоящия Анекс.  Това освидетелстване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извършва, за да се удостовери, че конструкцията, оборудването,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 материалите напълно съответстват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приложимите към тях изисквания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Преглед за подновяване на свидетелство, провеждан през установен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период от време, който не превишава пет години, освен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се прилагат правила 8 (2), 8 (5), 8 (6) или 8 (7)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Прегледът за подновяване на свидетелството трябва да удостоверява,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оборудването, устройствата, приспособленията и материалите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отговарят на приложимите към тях изисквания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Междинен преглед в рамките на три месеца преди или след втората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или в рамките на три месеца преди или след третата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от издаването на свидетелството и замества един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посочени в параграф (1)(d) на това правило.  Междинният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удостоверява, че оборудването и свързаните с него помпи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 системи, включително системата за наблюдение и контрол над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нефт, системата за миене със суров нефт, устройството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сепариране на нефтоводната смес и системите за филтриране на нефта напълно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на настоящия Анекс и се намират в добро работно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Такива междинни прегледи се отбелязват в свидетелството, издадено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5 или 6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Годишно освидетелстване се извършва до три месеца преди или след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дата за годишен преглед на свидетелството, включително обща инспекция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конструкцията, оборудването, системите, приспособленията, устройствата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материалите, описани в параграф (1)(а) на тази разпоредба с цел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удостоверяване, че са били поддържани в съответствие с параграф (4)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както и че остават в задоволително състояние за вида експлоатация,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който корабът е предназначен.  Такива годишни освидетелствания се вписват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свидетелството, издавано по правило 5 или 6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допълнително освидетелстване, било го пълно или частично, според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обстоятелствата, се извършва след ремонт, който е в резултат на разследвания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параграф (4) на това правило, или при всяко осъществяване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важни ремонти или замени.  Прегледът следва да установи, че извършването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необходимите ремонти и замени, материалите и работата по ремонта или замените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задоволителни във всяко едно отношение, както и това, че корабът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във всяко едно отношение на изискванията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 корабите, към които не се прилагат разпоредбите на параграф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Администрацията взима необходимите мерки, за да се осигури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съответствието им с приложимите разпоредби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(3) (а) Освидетелстването на кораби в изпълнение разпоредбите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се осъществява от длъжностни лица на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възложи извършване на освидетелстването на назначени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тази цел сървейори или на организации, признати от нея.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 която назначава сървейори или признати организации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провеждат освидетелствания, както е изложено в под параграф (а)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дава като минимум пълномощия на всички назначени сървейори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организации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извършват прегледи по молба на съответните органи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крайбрежната държава.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за точно определените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отговорности и условия на упълномощаването и правата, делегирани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назначените инспектори и признати организации, за разпространение и сведение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длъжностните лица на страните по настоящия Протокол.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Ако назначеният инспектор или призната организация установят,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кораба и неговото оборудване значително не съответстват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данните в свидетелството, или че състоянието им е такова, че корабът не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излезе на море без да представлява прекомерно голяма заплаха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вреда на морската среда, те веднага трябва да осигурят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действия по отстраняване на неизправностите и своевременно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уведомят Администрацията.  Ако не се предприемат действия по отстраняване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неизправностите, свидетелството трябва да се отнеме и незабавно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извести Администрацията; а ако корабът е в пристанище на друга страна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незабавно се уведомят съответните органи на крайбрежната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Когато длъжностно лице на Администрацията, назначен сървейор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са уведомили съответните органи в крайбрежната държава,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заинтересованата крайбрежна държава оказва всякакво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необходимо съдействие на това длъжностно лице, сървейор или организация,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изпълнение на задълженията му по това правило.  Когато е уместно,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заинтересованата крайбрежна държава взема мерки корабът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отплава, докато не стане възможно излизането му на море или напускане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с цел придвижване към най-близкия наличен кораборемонтен завод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има опасност от нанасяне на значителна вреда на морската среда.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Във всички случаи заинтересованата Администрация напълно гарантира,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освидетелстването е извършено цялостно и ефективно и осигурява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необходимите мерки за изпълнение на това задължение.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Състоянието на кораба и неговото оборудване се поддържат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е разпоредбите на настоящата конвенция, за да се осигури,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остава във всяко едно отношение годен за излизане на море без да има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опасност от нанасяне на значителна вреда за морската среда.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извършване на всяко освидетелстване на кораб съгласно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Администрацията не допуска да се извършват без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разрешение никакви изменения в конструкцията, оборудването, системите,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или материалите, обхванати от прегледа,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непосредствена замяна на такова оборудване или принадлежности.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произлезе инцидент с кораба или се открие повреда, която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значително влияе върху целостта на кораба или върху ефективността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комплектността на неговото оборудване, обхванати от този Анекс, капитанът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собственикът на кораба съобщава при първа възможност на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или на назначения сървейор, отговорни за издаването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съответното свидетелство, които предизвикват започването на разследване,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установи необходимостта от освидетелстване в съответствие с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Ако корабът е в пристанище на друга страна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капитанът или собственикът също незабавно съобщават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органи на крайбрежната държава, а назначеният сървейор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трябва да се убедят, че такова съобщение е направено.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2.0 и 2.1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замърсяването с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след първоначално освидетелстване или преглед за подновяване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4 на настоящия Анекс на всеки нефтен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с бруто тонаж 150 тона и повече както и на всеки друг кораб с бруто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тонаж 400 тона и повече, извършващи рейсове до пристанища или отдалечени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брега терминали, намиращи се под юрисдикцията на други страни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2.2, 2.3 и 2.4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потвърждава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лица или организации, надлежно упълномощени от кея.  Във всеки един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носи пълната отговорност за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Независимо от другите разпоредби на поправките към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опазване на морската среда (МЕРС) с резолюция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 свидетелство за предотвратяване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с нефт, което е валидно към датата на влизане в сила на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 остава валидно до датата на неговото изтичане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 преди приемането на поправките.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 от друго правителство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конвенцията може по молба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освидетелстване на кораб и ако счете,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отговаря на изискванията на настоящия Анекс, издава или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издаване на Международно свидетелство за предотвратяване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с нефт на кораба, и при необходимост потвърждава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потвърждаване на свидетелство, в съответствие с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от прегледа се предават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възможно най-кратък срок на Администрацията изискала прегледа.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съдържа уточнение, че 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но има същата сила и получава същото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и свидетелството, издаденото в съответствие с правило 5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замърсяването с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издава на кораб, плаващ под знамето на държава, която не се явява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2.4А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Международното свидетелство за предотвратяване замърсяването с нефт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 по форма, съответстваща на образеца в приложение И към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използваният език не е английски или френски, текстът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съдържа превод на един от тези езици.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Срок на действие и валидност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с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за срок, установен от Администрацията, който не превишава 5 години.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Независимо от изискванията на параграф (1)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прегледът за подновяване на свидетелството е извършен в тримесечен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срок преди датата на изтичане на съществуващото свидетелство, новото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е валидно от датата на приключване на прегледа за подновяване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не по-дълъг от пет години от датата на изтичане на валидността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случай, когато прегледът за подновяване на свидетелство е извършен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изтичане на съществуващото свидетелство, новото свидетелство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от датата на приключване на прегледа за период не по-дълъг от пет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изтичане на съществуващото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когато прегледът за подновяване на свидетелство е извършен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от три месеца преди датата на изтичане на съществуващото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новото свидетелство е валидно от датата на приключване на прегледа за период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извършване на прегледа за подновяване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е издадено за период по-малък от пет години,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срока на валидност на свидетелството след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неговото изтичане до максималния период, указан в параграф (1)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 условие, че са извършвани прегледите, предвидени в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4(1)(с) и 4(1)(d) на този Анекс, приложими в случаите на издаване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за петгодишен период.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е извършен преглед за подновяване на свидетелство и ново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не може да бъде издадено или доставено на борда на кораба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на валидността на съществуващото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упълномощеното от Администрацията лице или организация може да потвърди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и такова свидетелство се приема за валидно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последващ период не по-дълъг от пет месеца от датата на изтичане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му.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времето на изтичане на свидетелството корабът не се намира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може да бъде освидетелстван, Администрацията може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 периода на валидност на свидетелството, но това продължение се дава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предоставяне възможност на кораба да осъществи пътуването 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ще бъде извършен прегледа, и то само когато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обосновано да бъде направено.  Не се продължава свидетелство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по-дълъг от три месеца, а на кораб с дадено такова продължение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при пристигането си в пристанището, определено за извършване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да му бъде разрешено да напусне пристанището по силата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продължение без да има ново свидетелство.  При приключване на прегледа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свидетелството, новото свидетелство става валидно за период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по-дълъг от пет години от датата на изтичане на съществуващото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получаването на продължението му.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извършващ кратки рейсове, което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било продължено по някоя от предходните разпоредби на това правило, може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продължено от Администрацията за гратисен период от един месец от датата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изтичане на валидността, указана на него.  При приключване на прегледа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 го, новото свидетелство става валидно за период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изтичане на съществуващото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преди получаването на продължението му.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(7) При специални обстоятелства, така, както са определени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ново свидетелство не се датира от датата на изтичане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според изискванията на параграф (2)(b), (5)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на това правило.  При такива специални обстоятелства, новото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валидно за период не по-дълъг от пет години от датата на извършване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При провеждане на годишен или междинен преглед преди периода,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 в правило 4 на този Анекс, следва: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посочена в свидетелството се заменя чрез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на поправка със следваща дата, която е не по-късна от три месеца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която е извършен прегледът;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последващ годишен или междинен преглед, според изискването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на този Анекс се извършва в съответсвие с посочените в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интервали от време, отчитайки новата дата за годишен преглед,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на изтичане на валидността може да остане непроменена,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един или повече годишни или междинни прегледа (според случая)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така, че максималните интервали от време за освидетелстване, указани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правило 4 на този Анекс не са надвишени.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Свидетелство издадено в съответствие с правила 5 или 6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престава да бъде валидно в кой да е от следните случаи;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съответните прегледи не са извършени в периодите, определени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4(1)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свидетелството не е потвърдено в съответствие с правило 4(1)(с)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4(1)(d)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прехвърляне на кораба под знамето на друга държава.  Ново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се издава само когато правителството, издаващо новото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напълно се увери, че корабът съответства на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4(4)(а) и 4(4)(b) на настоящия Анекс.  В случаите на прехвърляне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страни но конвенцията, ако е поискано до 3 месеца след прехвърлянето,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страната, под чието знаме корабът е имал право да плава,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 на Администрацията, при първа възможност, копия от свидетелството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което той е носил преди прехвърлянето, и копия от съответните доклади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прегледа, ако има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относно експлоатационните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е в пристанище или на морски терминал на друга страна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конвенцията, той подлежи на проверка от служители, надлежно упълномощени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тази прана по отношение на експлоатационните изисквания на този Анекс,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има ясни основания да се счита, че капитана или екипажа не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запознати с основни корабни процедури, свързани с предпазване от замърсяване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условията на параграф (1) от това правило съответната страна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предприема мерки за възпрепятстване отплаването на кораба докато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не се приведе в съответствие с изискванията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свързани с Държавния пристанищен контрол, предписани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член 5 на настоящата конвенция се прилагат към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Това правило по никакъв начин не ограничава правата и отговорностите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страна, извършваща контрол относно експлоатационните изисквания предвидени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процедурите на Държавен пристанищен контрол, приети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резолюция А 787(19) и изменени с А.882(21);  виж IMO</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публикация IMO-650E.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КОНТРОЛА НАД ЗАМЪРСЯВАНЕТО В ПРОЦЕСА НА ЕКСПЛОАТАЦИЯ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Контрол над изхвърлянето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Като се отчетат изключенията, предвидени в правила 10 и 11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 параграф (2) на настоящото правило, забранява се всякакво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в морето на нефт или нефтосъдържаща смес от корабите, към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настоящия Анекс, с изключение на случаите, когато са спазени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едновременно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за нефтен танкер с изключение на случаите, предвидени в подпараграф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се намира извън границите на особен район;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се намира на разстояние повече от 50 морски мили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най-близкия бряг;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танкерът е на ход;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моментната интензивност на изхвърлянето на нефт не надвишава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л на морска миля;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общото количество на изхвърления в морето нефт за съществуващи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не превишава 1/15 000 от общото количество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дадения вид товар, от който се образуват остатъците, 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- 1/30 000 от общото количество на товара,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се образуват остатъците: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на танкера действа система за наблюдение и контрол над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изхвърления нефт и има утаечни танкове, както се изисква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кораб с 400 тона бруто тонаж и повече, който не е нефтен танкер,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също от сантините на машинното отделение на нефтен танкер с изключение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на отделението за товарните му помпи, освен ако съдържанието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там не се смесва с остатъци от нефтения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се намира извън границите на особен район;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корабът е на ход;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съдържанието на нефт в изхвърляната без разреждане смес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надхвърля 15 части на милион;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на кораба има действащо оборудване според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По отношение на кораб с по-малко от 400 тона бруто тонаж, който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нефтен танкер и се намира извън границите на особен район,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гарантира, че неговото оборудване с устройства за съхранение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остатъци на борда и тяхното изхвърляне в приемни устройства или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са в съответствие с изискванията на параграф (1)(б) на настоящото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доколкото това е целесъобразно и практически осъществимо.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Във всички случаи, когато в непосредствена близост до кораба или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килватерната струя по повърхността на водата или под нея са открити видими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правителствата на страните по конвенцията в границите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своите възможности без отлагане разследват отнасящите се към дадения случай</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факти и установяват дали има нарушение на изискванията на 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правило 10 на този Анекс.  По-конкретно разследването включва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сведения за вятъра и състоянието на морето, за маршрута и скоростта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за други възможни източници за поява в близост до кораба на видими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а също за всякакви записи, отнасящи се до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Разпоредбите на параграф (1) от това правило не се прилагат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чист или изолиран баласт или при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необработени нефтоводни смеси, съдържанието на нефт в които без разреждане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превишава 15 части на милион и които не произхождат от сантините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отделението на товарните помпи и не са смесени с остатъци от нефтения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Изхвърляната в морето смес не трябва да съдържа химически или други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чието количество или концентрация са опасни за морската среда, нито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химически или други вещества, добавяни в сместа с цел заобикаляне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изхвърляне, предвидени в 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Нефтените остатъци, които не могат да бъдат изхвърляни в морето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(1), (2) и (4) на това правило, се съхраняват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или се предават в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кораб, упоменат в правило 16(6)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необорудван според изискванията на правило 16(1) или 16(2)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параграф (1)(b) от това правило не се прилагат до 6 юли,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1998 г. или до датата, на която корабът е снабден с такова оборудване, която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двете се явява по-ранна.  До тази дата всяко изхвърляне в морето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нефтоводни смеси от сантините на машинно отделение на такъв кораб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 освен при условие, че са спазени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нефтосъдържащата смес не произхожда от сантините на отделението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нефтосъдържащата смес не е смесена с остатъци от нефтения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корабът се намира извън границите на особен район;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корабът е на повече от 12 мили от най-близкия бряг;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корабът е на ход;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съдържанието на нефт в изхвърляната смес не превишава 100 части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на кораба има действащо оборудване за сепариране на нефтоводни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от одобрен от  Администрацията тип, като се имат предвид техническите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препоръчани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Указания н спецификация за оборудване за предпазване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от сантините на машинно отделение на кораби, приети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IMO-646E.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Методи за предотвратяване замърсяването с нефт от корабите при плаване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особени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настоящия Анекс за особени райони се смятат районът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районът на Балтийско море, районът на Черно море, районът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Червено море и "районът на заливите", районът на залива Аден, районът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 и водите на Северозападна Европа, определени по-долу както следва: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намиращите се в него заливи и морета, с граница между Средиземно и Черно море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паралел 41°00' северна ширина и ограничено на запад от Гибралтарския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пролив по меридиан 5°36'западна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с прохода към Балтийско море, ограничен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на нос Скачен в пролива Скагерак при 57°44.8' северна ширина.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и Черно море минаваща по паралел 4°00' северна ширина.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Червено море означава самото Червено море със Суецкия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 в залива Акаба, ограничено от юг с права линия, преминаваща между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Рас-си-Ан (12°28.5' северна ширина, 43°19.б' източна дължина) и Хуси-Мурад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(12°40.4' северна ширина, 43°30.2' източна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"Районът на заливите" означава морския район, разположен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 от правата линия, преминаваща между Рас-Ел-Хаду (22"30' северна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 59°48' източна дължина) и Рас-Ел-Фасте (25°04' северна ширина, 6°25'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Района на залива на Аден означава онази част от залива на Аден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Червено море и Арабско море, ограничена на запад от права линия между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Рас-си-Ан (12°28.5' северна ширина и 43°19.6' източна дължина) и Хуси-Мурад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(12°40.4' северна ширина, 43°30.2' източна дължина) и на изток от правата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линия между Рас Асир (11°50' северна ширина, 51°16.9' източна дължина) и Рас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Фатрак (15°35' северна ширина, 52°13.8' източна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Антарктическият район означава морския район южно от ширина 60°S.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Водите на Северозападна Европа означава Северно море и подходите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него, Ирландско море и подходите към него.  Келтско море.  Английският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канал и подходите към него и североизточната част на Атлантическия океан,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на запад от Ирландия.  Границите на района се определят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линии, свързващи следните точки: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48°27' северна ширина на Френския бряг: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48'27' северна ширина, 6°25' западна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49°52" северна ширина, 7°44' западна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50°30' северна ширина, 12°00' западна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56°30" северна ширина. 12°00' западна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62°00' северна ширина, 3°00' западна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62°00' северна ширина на Норвежкия бряг;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57°44.8' северна ширина на датския и шведския бряг.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Съгласно разпоредбите на правило 11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особените райони се забранява всякакво изхвърляне в морето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или нефтосъдържащи смеси от всеки нефтен танкер или от всеки кораб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400 тона и повече, който не е нефтен танкер.  Забранява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нефт и нефтоводни смеси в Антарктическия район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предвиденото по отношение на Антарктическия район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(2)(а) на това правило, се забранява всякакво изхвърляне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нефтоводни смеси от кораби с бруто тонаж по-малко от 400 тона, които не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докато се намират в особените райони с изключение,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изхвърляните води без разреждане не превишава 15 части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Разпоредбите на параграф (2) на това правило не се прилагат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чист или изолиран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Разпоредбите на подпараграф (2)(а) на това правило не се прилагат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изхвърлянето на обработени сантинни води от машинното отделение,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едновременно са изпълнени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сантинните води не произхождат от сантините на отделението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помпи;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сантинните води не са смесени с остатъци от нефтения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корабът е на ход;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съдържанието на нефт в изхвърляната смес без разреждане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надвишава 15 части на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на кораба има действащо оборудване за филтриране на нефт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съответствие с правило 16(5)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системата за филтриране е оборудвана със стоп устройство,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осигурява автоматично спиране на изхвърлянето,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в изхвърляната смес превиши 15 части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Изхвърляната в морето смес не трябва да съдържа химически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вещества, чието количество или концентрация представлява опасност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нито да съдържа химически или други вещества, добавени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сместа, за да се заобиколят условията по изхвърлянето, предвидени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Нефтени остатъци, които не могат да бъдат изхвърляни в морето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(2) или (3) на това правило се съхраняват на 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предават в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Настоящото правило не забранява по никакъв начин на кораба, само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 от маршрута на който преминава през особен район, да извърши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9 на настоящия Анекс извън границите на особения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Във всички случаи, когато в непосредствена близост до кораба или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неговата килватерна струя по повърхността на водата или под нея са открити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от нефт, правителствата на страните по конвенцията разследват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отлагане, в границите на своите възможности, фактите за случая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установяват дали има нарушение на разпоредбите на настоящото правило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9 на този Анекс.  Разследването включва сведения за вятъра,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морето, маршрута и скоростта на кораба, за другите възможни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източници на поява на видими в близост до кораба следи от нефт, както 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записи, отнасящи се до изхвърлянето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Приемни устройства в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Районите на Средиземно, Черно и Балтийско море: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по конвенцията, бреговата линия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която граничи с кой да е от особените райони, се задължава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осигури всички товарни нефтени терминали и ремонтни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намиращи се в границите па особения район,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1 януари 1977 г. да бъдат осигурени с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достатъчни за приемане и обработка на всички видове мръсен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и миещи води от нефтените танкери.  В допълнение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всички пристанища, разположени в границите на особения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са осигуряват с приемни устройства, достатъчни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 остатъци и нефтоводни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трябва да имат нужния капацитет,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за задоволяване нуждите на ползващите ги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причиняват необоснован престой.</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са входове към морски маршрути с неголеми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дълбочини, които може да изискват намаляване на газенето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чрез неговото дебаластиране, се задължава да осигури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(a) (i)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но с уговорката, че това може да предизвика някакъв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престой на корабите, които искат да предадат нефтените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или баласта, замърсен с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 периода между влизане в сила на настоящата конвенция (ако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по-рано от 1 януари 1977 г.) и 1 януари 1977 г. корабите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плаване в особени райони изпълняват изискванията на правило 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Правителствата на страни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бреговата линия на които граничи с кой да е от особените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изброени в този подпараграф, могат да определят дата,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предшестваща 1 януари 1977 г., но след датата на влизане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настоящата конвенция, от която влизат в действие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настоящото правило по отношение на особените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към така определената дата бъдат осигурени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необходими приемни устройства;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условие, че заинтересованите страни уведомят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определената дата най-малко шест месеца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предварително с цел информиране на другите страни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след 1 януари 1977 г. или след установената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подпараграф (a)(iii) на този параграф по-ранна дата, всяка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 уведомява Организацията с цел информирането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договарящите се правителства относно всички предполагаеми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случаи на несъответствие на устройствата на установените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 на Червено море", "район на заливите", "район на залива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Аден" и водите на Северозападна Европа: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бреговата линия на която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граничи с особените райони, осигурява оборудването на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за товарене на нефт и ремонтни пристанища,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 в тези особени райони, в най-кратък срок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 достатъчни за приемане и обработка от танкерите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всичкия замърсен баласт и миещи води от танковете.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това всички пристанища в границите на особения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се обзавеждат с приемни устройства, достатъчни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другите остатъци и нефтоводни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следва да имат нужния капацитет,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за задоволяване нуждите на използващите ги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причиняват необоснован престой.</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има входове към морските маршрути с неголеми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дълбочини, които могат да наложат намаляване на газенето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чрез изхвърляне на баласт, се задължава да осигури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(b)(i) на този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с уговорката, че това може да предизвика някакво забавяне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които трябва да предават нефтените остатъци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баласта, замърсен с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Всяка заинтересована страна уведомява Организацията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мерките, взети в изпълнение на изискванията на подпараграф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 и (b)(ii) на този параграф.  След получаване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достатъчно уведомления Организацията определя дата, от която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настоящото правило влизат в сила за съответния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 район.  Организацията уведомява всички страни за така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в срок, не по-малък от дванадесет месеца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преди настъпването й.</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периода между влизане в сила на настоящата конвенция и така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корабите, плаващи в особен район, изпълняват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правило 9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Нефтените танкери, товарещи в пристанищата на особените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където все още липсват приемни устройства, след тази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дата спазват напълно изискванията на 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танкери, влизащи в такива особени райони с цел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товарят, правят всичко възможно, за да влязат в района само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чип баласт на 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След датата, на която влизат в действие изискванията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съответния особен район, всяка страна уведомява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всички случаи на предполагаемо несъответствие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на установените изисквания, Тя от своя страна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информира заинтересованите страни за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В краен случай, приемните устройства, предвидени в правило 12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трябва да бъдат осигурени към 1 януари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1977 г. или една година след датата на влизане в сила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настоящата конвенция в зависимост от това, коя дата настъпва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Въпреки предписаното в параграф (7) на това правило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Антарктическия район се прилагат следните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Правителството на всяка страна по конвенцията, от чиито пристанища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се отправят към или пристигат от Антарктическия район, се задължава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осигури веднага щом това практически е възможно, снабдяването им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приемането от всички кораби на всички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 води от танковете и други нефтоводи и остатъци и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причинява необоснован престой, и според нуждите на корабите, които ги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ползват.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осигурява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които имат право да плават под нейното знаме, да бъдат оборудвани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влизане в Антарктическия район с танк или танкове, чиято вместимост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достатъчна за задържане на борда на кораба на всякакъв вид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 води от танковете и други нефтоводни остатъци и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плават в района и да са сключили споразумение за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нефтоводни остатъци в приемни устройства след напускането на района.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 и 10 на настоящия Анекс не се прилагат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изхвърлянето на нефт или нефтосъдържаща смес в морето с цел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осигуряване безопасността на кораба или спасяване човешки живот на море;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на нефт или нефтосъдържаща смес в морето в резултат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повреждане на кораба или неговото оборудване: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са били взети всички разумни мерки за отстраняване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свеждане до минимум на това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изключвайки случаите, когато собственикът или капитанът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 или с намерение да предизвика повреждане на кораба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неразумно и съзнавайки, че това вероятно ще доведе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повреждането му;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вещества, съдържащи нефт с одобрението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 цел борба с особени случаи на замърсяване, за свеждане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на вредата от замърсяването.  Всяко подобно изхвърляне подлежи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одобрение от правителството па всяка страна, под чиято юрисдикция се планира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такова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 съответствие с изискванията на правило 10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се задължава да оборудва товарните нефтени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ремонтни и други пристанища, където корабите е необходимо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предават нефтените си остатъци, с устройства 5а приемането им от нефтени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и други кораби, достатъчни за удовлетворяване потребностите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без да се причинява необоснован престой на корабите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използването на тези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Упоменатите в параграф (1) на настоящото правило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осигуряват във: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всички пристанища и терминали, където се извършва товарене на суров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нефтени танкери, ако такива танкери непосредствено преди пристигането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са извършили баластен преход с продължителност, не по-голяма от 12 часа,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 дължина, не по-голяма от 1200 морски мили;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всички пристанища и терминали, където се извършва товарене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суров нефт в количество, превишаващо средно по 1000 тона на ден;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в които има кораборемонтни заводи или съоръжения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почистване на танковете;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(d) всички пристанища и терминали, обработващи кораби, оборудвани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в правило 17 на настоящия Анекс танкове за нефтени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пристанища, където се извършва предаване на сантинни 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нефт и други остатъци, които не могат да бъдат изхвърлени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всички пристанища за товарене на насипни товари по отношение нефтени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от комбинираните кораби, които не могат да бъдат изхвърлени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Вместимостта на приемните устройства трябва да бъде следната: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Терминалите за товарене на суров нефт се осигуряват с приемни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 на нефт и нефтоводни смеси от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извършващи рейсове, упоменати в подпараграф (2)(а)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които не могат да бъдат изхвърлени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9 (1)(а)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Пристанищата за товарене и терминалите, упоменати в подпараграф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(2)(б) на това правило, се оборудват с приемни устройства, достатъчни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нефт и нефтоводни смеси, които не могат да бъда изхвърлени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изискванията на правило 9 (1)(а) на настоящия Анекс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товарещи нефт, различен от суров нефт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имащи кораборемонтни заводи или съоръжения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танкове, се осигуряват с приемни устройства, достатъчни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всички остатъци и нефтоводни смеси, които остават на борда с цел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отстраняването им от кораба преди влизането му в завода или почистващото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приемни устройства в съответствие с подпараграф (2)(d)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 които се оборудват пристанищата и терминалите,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достатъчни за приемане на всички остатъци, съхранявани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17 на настоящия Анекс на борда от всички кораби, за които основателно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се предположи, че ще посетят тези пристанища.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устройства, с които се оборудват пристанищата и терминалите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настоящото нравило, трябва да бъдат достатъчни за приемането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замърсените с нефт и други остатъци сантинни води, които не могат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съответствие с правило 9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Устройствата, осигурени в пристанищата за товарене на насипни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трябва да са съобразени с особеностите, свойствени за комбинираните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Приемните устройства, предвидени в параграфи (2) и (3)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се въвеждат в експлоатация не по-късно от една година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настоящата конвенция или от 1 януари 1977 г.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зависимост от това, коя дата настъпва по-късно.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страна уведомява Организацията, с цел надлежно информиране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заинтересованите страни за всички случаи на предполагаемо несъответствие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приемните устройства с установените изисквания в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за изолиран баласт, танкове предназначени за чист баласт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 и 4.6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разпоредбите на правила 13С и 13D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танкери трябва изпълняват изискванията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нефтени танкери с дедуейт 20 000 тона и повече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нов танкер за суров нефт с дедуейт 20000 тона и повече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нов продуктовоз с дедуейт 30000 тона и повече се оборудват с танкове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изолиран баласт и удовлетворят изискванията съответно на параграфи (2), (3)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или на параграф (5)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Вместимостта на танковете за изолиран баласт е определена по такъв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начин, че корабът, с изключение на случаите, предвидени в параграфи (3)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на това правило, да може безопасно да извършва баластни преходи, без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прибягва към използването на товарните танкове за вземане на воден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всички случаи обаче вместимостта на танковете за изолиран баласт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най-малко такава, че при всяко състояние на кораба, налагащо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приемането на баласт, във всички участъци на рейса, включително и в случая,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корабът празен е приел само изолиран баласт, неговото газене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диферента да удовлетворяват всяко едно от следващите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теоретичното газене на мидела (dm) в метри (без отчитане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деформацията на кораба) да не бъде по-малко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 2.0 + 0.02L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газенето на носовия и кърмовия перпендикуляр да съответства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газенето на мидела (dm), определено в съответствие с подпараграф (а)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при диферент на кърмата не по-голям от 0,015 L;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във всеки случай газенето на кърмовия перпендикуляр да не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от това, което е необходимо за пълното потопяване на винта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(винтовете) във водата.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Воден баласт не се приема в товарните танкове, освен в случаите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онези редки рейсове, които се извършват при тежки метеорологични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по мнение на капитана се налага приемане на допълнителен воден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товарни те танкове, за осигуряване безопасността на кораба;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изключителни случаи, при които, поради особения характер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се налага приемане на баласт повече от количеството, което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според параграф (2), на това правило, при условие, че експлоатацията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нефтения танкер попада в категорията на установените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Такава допълнително приета баластна вода трябва да се обработва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съгласно правило 9 и в съответствие с изискванията на правило 15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 в Дневника за нефтените операции, упоменат в правило 20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прави съответния запис.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Приемането на допълнителен баласт в товарните танкове на нов танкер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суров нефт, съгласно параграф (3) на това правило, се извършва само ако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13В на този Анекс преди отплаване от нефтеното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терминала за разтоварване тези танкове са били измити със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 Независимо от разпоредбите на параграф (2) от това правило,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с дължина по-малка от 150 метра, количеството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изолирания баласта удовлетворяват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Всеки нов танкер за суров нефт с дедуейт 20 000 тона и повече да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 със система за почистване на товарните танкове, използваща миене със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 Администрацията се задължава да осигури пълното съответствие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 изискванията на правило 13В от този Анекс до една година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танкера да превозва суров нефт или до завършването на третия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 превозващ суров нефт, подходящ за миене със суров нефт, което се явява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Такъв нефтен танкер използва системата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това правило, само ако превозва суров нефт, подходящ за миене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за суров нефт с дедуейт 40 000 тона и повече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 оглед на разпоредбите в параграфи (8) и (9)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съществуващ танкер за суров нефт с дедуейт 40 000 тона и повече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 танкове за изолиран баласт и удовлетворява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 и (3) от това правило от датата на влизане в сила на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Вместо да бъдат осигурявани с танкове за изолиран баласт,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 танкери за суров нефт, упоменати в параграф (7)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процедурите за почистване на товарните танкове чрез миене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 в съответствие с правило 13В на този Анекс, освен ако танкерът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суров нефт не е предназначен за превоз на суров нефт, който не е подходящ</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миене.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Вместо осигуряване с танкове за изолиран баласт или прилагане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процедурите за почистване на товарните танкове чрез миене със 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съществуващите танкери, упоменати в параграф (7) или (8)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танкове, предназначени за чист баласт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правило 13А на този Анекс, за следния период: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 танкери, предназначени за суров нефт, с дедуейт 70 000 тона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до две години от датата на влизане в сила на настоящата конвенция;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нефтени танкери с дедуейт 40 000 тона и повече, но по-малко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70 000 тона до четири години от датата на влизане в сила на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Съществуваща продуктовози с дедуейт 40 000 тона и повече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От датата на влизане в сила на настоящата конвенция, всеки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 продуктовоз с дедуейт 40 000 тона и повече се осигурява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изискванията на параграфи (2)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на това правило, или вместо това използва танкове, предназначени за чист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според разпоредбите на правило 13А от тази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 танкер, квалифициран като нефтен танкер с изолиран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Всеки нефтен танкер, от който не се изисква да бъде съоръжен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параграфи (1), (7) или (10)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може да бъде квалифициран като танкер за изолиран баласт,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удовлетворява изискванията, съответно, на параграфи (2) и (3)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параграф (5)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нефтени танкери с танкове, предназначени за чист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да отговаря на изискванията на правило 13 (2) и (3) от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нефтен танкер, който се експлоатира с танкове, предназначени за чист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съответствие с разпоредбите на правило 13 (9) или (10) от Анекса,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разполага с достатъчна вместимост на танковете, предназначени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за приемане на чист баласт, както е дефиниран в правило 1 (16)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Разположението и процедурите за експлоатация на танковете,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трябва да отговарят на изискванията, установени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Тези изисквания трябва да съдържат най-малко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 от Техническите изисквания за нефтени танкери с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приети от Международната конференция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 на танкерите и предотвратяване на замърсяването, 1978 г.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 14 и както могат да бъдат ревизирани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Имат се предвид Ревизираните технически изисквания за нефтени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с танкове, предназначени чист баласт, приети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А.495(ХII); виж IMO публикация IMO-619Е.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 танкер, който работи с танкове предназначени за чист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прибор за измерване на нефтеното съдържание,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 от Администрацията на базата на Техническите изисквания, препоръчани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за да може да следи съдържанието на нефт в баластната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която се изхвърля.  Приборът за измерване на нефтеното съдържание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 не по-късно от първото планирано посещение на танкера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корабостроителен завод след влизане в сила на настоящата конвенция.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монтирането на прибора за измерване на нефтеното съдържание е необходимо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преди изхвърлянето на баласта да се установи чрез проверка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баластната вода от танковете за чист баласт, че няма никакво замърсяване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4.7 и 4.8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нефтен танкер, който работи с танкове предназначени за чист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бъде снабден с Ръководство** за експлоатация на танковете,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в който подробно е описана системата и точно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определя технологията на експлоатация.  Наръчникът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 Администрацията и да съдържа цялата информация, изложена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Техническите изисквания, упоменати в параграф (2) на това правило.  Ако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извършат изменения, касаещи системата от танкове, предназначени за чист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ръководството за експлоатация се преработва съответно.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миене със 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4.6 и 4.9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система за миене със суров нефт, която се изисква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осигурена в съответствие с правило 13(6) и (8) на този Анекс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изискванията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Уредбата за миене със суров нефт и свързаните с нея съоръжения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отговарят на изискванията установени от Администрацията.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съдържат най-малко всички разпоредби на Техническите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конструкцията, експлоатацията и проверка на системата за миене със суров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приети от Международната конференция за безопасност на танкерите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1978, в резолюция 15, както могат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ревизирани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прибори за измерване на нефтеното съдържание, монтирани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 танкери, построени преди 2 октомври, 1986 г виж Препоръките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Организацията за международните характеристики и техническите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изпитания на системата за сепариране на нефтоводни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и приборите за измерване съдържанието на нефт, приета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резолюция А.393(Х) За прибори за измерване на нефтеното съдържание,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на нефтени танкери, построени на или след 2 октомври,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1986 г, виж Ревизирани указания и спецификации за системи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наблюдение и контрол на изхвърляне на нефт за нефтени танкери,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резолюция А.586(14);  виж IМО публикации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съответно IMO-608E и IMO-646E.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А.495(ХII) за стандартния формат на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публикации IМО-619Е.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преработените Технически изисквания към конструкцията,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и проверката на системата за миене със 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резолюция А.446(ХI) и поправени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резолюции А.497(ХII) и А.897(21);  виж IМО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IMO-617E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Във всеки товарен танк и във всеки танк за нефтени остатъци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имат система за инертен газ в съответствие с правилата на глава II-2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Международната конвенция за опазване на човешкия живот на море, 1974.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допълнена с Протокол от 1978, отнасяш се до Международната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за опазване на човешкия живот на море, 1974 и както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допълнително изменена.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Във връзка с приемането на баласт в товарните танкове,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баластен преход, като се вземе под внимание характера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превозите и очакваните метеорологични условия, трябва да се измият със суров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достатъчно на брой товарни танкове.  Баластна вода се приема само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 които са били предварително измити със 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нефтен танкер, който работи със система за миене със суров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да бъде снабден със Ръководство за оборудване и експлоатация*, в което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 се описва системата и оборудването и точно се определя технологията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  Ръководството трябва да удовлетворява Администрацията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цялата информация, изложена в Техническите характеристики,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параграф (2) на това правило.  Ако се извършат изменения,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касаещи системата за миене със суров нефт.  Ръководството за оборудване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експлоатация се преработва в съответствие с тях.</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стандартния формат на Ръководството за съоръженията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със суров нефт и тясната експлоатация, приет от МЕРС.3(ХII)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поправен е МЕРС.81(43);  виж IMO публикации IMO-617E.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ангажирани в специални превози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разпоредбите на параграф (2) от това нравило,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13(7) до (10) от този Анекс не се прилага към съществуваш нефтен танкер,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ангажиран само за специални превози между: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пристанища или терминали вътре в държава, която е страна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 или терминали на държавите, страни по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където: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рейсът се извършва изцяло в границите на особен район, както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дефиниран в правило 10 (1) на този Анекс;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рейсът се извършва изцяло в други граници, посочени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Разпоредбите на параграф (1) от това правило се прилага само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пристанищата и терминалите, където се извършва товаренето при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рейсове, са оборудвани със приемни устройства с достатъчна вместимост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и обработка на всичката баластна вода и водата от измиването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на нефтените танкери, които ги посещават, и когато са изпълнени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условия:</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86"/>
        <w:gridCol w:w="164"/>
      </w:tblGrid>
      <w:tr w:rsidR="000E74FE">
        <w:trPr>
          <w:gridAfter w:val="1"/>
          <w:wAfter w:w="105" w:type="dxa"/>
          <w:tblCellSpacing w:w="15" w:type="dxa"/>
        </w:trPr>
        <w:tc>
          <w:tcPr>
            <w:tcW w:w="964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като се вземат под внимание изключенията, предвидени в правило 11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този Анекс, всичката баластна вода, включително чистата баластна вода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остатъците от измиването на танковете се задържат на борда на кораба и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прехвърлят в приемните устройства, а в Дневника за нефтените операции,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упоменат в правило 20 на този Анекс, се прави съответния запис от компетентно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длъжностно лице на крайбрежната държава;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при постигнато споразумение между Администрацията и правителствата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крайбрежните държави, упоменати в подпараграф (1)(а) или (б) на това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отнасящо се до използването на съществуващ нефтен танкер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специални превози;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когато съответствието на приемните устройства в пристанищата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терминали упоменати по-гope на приложимите разпоредби на този Анекс,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одобрено като подходящо от правителствата на държавите, страни по настоящата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 в пределите на които са разположени тези пристанища или терминали;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в Международното свидетелство за предотвратяване на замърсяването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впише, че нефтеният танкер е ангажиран единствено за такива специални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превози.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13D</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Съществуващи нефтени танкери със специална баластна система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w:t>
            </w:r>
            <w:r>
              <w:rPr>
                <w:rFonts w:ascii="Times New Roman" w:hAnsi="Times New Roman"/>
                <w:sz w:val="24"/>
                <w:szCs w:val="24"/>
                <w:lang w:val="x-none"/>
              </w:rPr>
              <w:lastRenderedPageBreak/>
              <w:t>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4.6</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Когато съществуващ нефтен танкер е така конструиран или работи по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такъв начин, че винаги изпълнява изискванията към газенето и диферента,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формулирани в правило 13(2) на този Анекс без да се прибягва до използването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баластна вода, се смята, че той отговаря на изискванията към танковете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изолиран баласт, упоменати в правило 13(7) от този Анекс, при условие, че са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изпълнени следните изисквания: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експлоатационните процедури и баластната система са одобрени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Администрацията;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постигнато е споразумение между Администрацията и правителствата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заинтересованите държави - страни по настоящата конвенция, когато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към газенето и диферента се реализират чрез експлоатационна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процедура;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в свидетелство IOPP се впише, че нефтеният танкер се експлоатира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специални мерки за баластиране.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В никакъв случай не се приема баластна вода в танковете за нефт,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изключение на редките случаи, когато рейсът се извършва в тежки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метеорологични условия и по мнение на капитана, за безопасността на кораба,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необходимо да се приеме допълнително баластна вода в товарните танкове. Тази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допълнителна баластна вода се обработва и изхвърля в съответствие с правило 9</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този Анекс и според изискванията на правило 15 от този Анекс, а в Дневника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нефтените операции, упоменат в правило 20 от Анекса, се направи запис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Администрацията, която е направила запис в свидетелство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с подпараграф (1)(с) на това правило, съобщава на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подробностите за разпространение и информиране на страните по настоящата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13Е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Защитно местоположение на помещенията за изолиран баласт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унифицирани тълкувания 2.1, 4.6, 4.10 и 4.11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Във всеки нов танкер за суров нефт с дедуейт 20 000 тона и повече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във всеки нов продуктовоз с дедуейт 30 000 тона и повече, танковете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изолиран баласт, необходими за осигуряване на вместимост в изпълнение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на правило 13 от този Анекс, които са разположени по дължината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товарните танкове, са разположени в съответствие с изискванията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параграфи (2), (3) и (4) на това правило като предпазна мярка срещу изтичане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нефт в случай на засядане или сблъскване.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Танковете за изолиран баласт и помещенията различни от танкове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 разположени по дължината на товарните танкове (Lt) са така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организирани, че да изпълнят следното изискване.</w:t>
            </w:r>
          </w:p>
          <w:p w:rsidR="000E74FE" w:rsidRDefault="00506FB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2752725" cy="37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2725" cy="371475"/>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където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РАc = площта на проекцията на бордовата обшивка в квадратни метра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всеки танк за изолиран баласт или помещение различно от танкове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 базираща се на проектните разчетни размери;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PAs = площта на проекцията на дънната обшивка в квадратни метри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всеки такъв танк или помещение, базираща се на проектните разчетни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Lt = дължината в метри между предния и задния край на товарните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 максималната ширина на кораба в метри, както е определена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 (21) от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 вертикалната разчетна височина в метри, измерена по борда в мидела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горната повърхност на кила до горната повърхност на палубния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бимс на палубата на надводния борд. При кораби със закръглено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съединение на палубата с борда, разчетната височина се измерва до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точката на пресичане на теоретичните линии на палубата и бордовата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обшивка, линиите се изтеглят като че ли съединението е с ъглова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конструкция;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J = коефициент равен на 0,45 за нефтени танкери с дедуейт 20 000 тона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0,30 за нефтени танкери с дедуейт 200 000 тона и повече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условие, че се изпълнят разпоредбите на параграф (3) от това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междинни стойности на дедуейта, стойността на J се определя чрез</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линейна интерполация.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Когато в това правило се появят символите, дадени в този параграф, 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имат същото значение както е дефинирано по-горе.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За танкери с дедуейт 200 000 тона и повече стойността на J може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намали, както следва: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506FB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50673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7300" cy="628650"/>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където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 0,25 за нефтени танкери с дедуейт 200 000 тона;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 0,40 за нефтени танкери с дедуейт 300 000 тона;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 0,50 за нефтени танкери с дедуейт 420 000 тона и повече.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междинните стойности на дедуейта стойността на коефициента а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 чрез линейна интерполация;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Оc = стойността, както е определена от правило 23 (1 )(а) от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Оs = стойността, както е определена от правило 23 (1)(б) от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ОA = стойността на допустимото изтичане на нефт, както е определено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правило 24 (2) от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При определяне РАc и PAs на танковете за изолиран баласт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помещенията различни от танкове за нефт се прилага следното: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Минималната ширина на всеки бордови танк или помещение, всяко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се простира по цялата височина на борда на кораба или от палубата до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най-горната част на двойното дъно, да не бъде по-малка от 1 метра. Ширината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измерва от борда навътре към кораба под прав ъгъл спрямо диаметралната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равнина. Когато бордовите танкове и пространства са с по-малка ширина, те 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вземат под внимание при изчисляване на защитения участък РАc;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Минималната вертикална височина на всеки танк или помещение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двойното дъно да бъде В 15 или 2 метра, която стойност се явява по-малка.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Когато височината на танка и помещението в двойното дъно е по-малка, то те 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взема под внимание при изчисляване на защитения участък PAs.</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Минималните ширина и височина на бордовите танкове и танковете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двойното дъно се измерват извън района на сантините, а в случай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определяне на минимална ширина - извън района на всякакво закръглено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съединение на борда с палубата.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13 F</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Предотвратяване на замърсяването с нефт в случай на сблъскване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засядане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4.6</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Това правило се прилага за нефтени танкери с 600 тона дедуейт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повече: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договорът за построяването на които е сключен на или след 6 юли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1993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при отсъствието на договор за построяване, киловете на които са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заложени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са на подобен етап на изграждане на или след 6 януари, 1994;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доставката на които е на или след 6 юли, 1996 г.;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 които са претърпели основно преустройство: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договорът за което е сключен на или след 6 юли 1993 г;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при отсъствието на такъв договор, строителните работи на които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са започнали след 6 януари, 1994;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(iii) които са завършени след 6 юли, 1996 г.</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1.2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Всеки нефтен танкер с 5 000 тона дедуейт и повече трябва;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вместо правило 13Е, доколкото е приложимо, да отговаря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изискванията на параграф (3), освен ако не попада под разпоредбите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параграф (4) и (5);</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да отговаря, ако е приложимо на изискванията на параграф (6).</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Цялата дължина на товарния танк да е защитена с баластни танкове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пространства, които не са товарни или горивни танкове, както следва: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Бордови танкове или пространства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Бордовите танкове или пространства да се простират или по цялата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височина на борда на кораба или от горната част на двойното дъно до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най-горната палуба, независимо дали съединението на борда и палубата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закръглено или не. Така да са уредени, че товарните танкове да се помещават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навътре от теоретичната линия на бордовата обшивка на кораба, но никъде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разстояние по-малко от разстоянието w, което, както е показано на фиг. 1,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измерва при всяко напречно сечение под прав ъгъл спрямо бордовата обшивка,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както е показано по-долу:</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73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830"/>
              <w:gridCol w:w="1318"/>
              <w:gridCol w:w="4172"/>
            </w:tblGrid>
            <w:tr w:rsidR="000E74FE">
              <w:trPr>
                <w:tblCellSpacing w:w="0" w:type="dxa"/>
                <w:jc w:val="center"/>
              </w:trPr>
              <w:tc>
                <w:tcPr>
                  <w:tcW w:w="1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DW</w:t>
                  </w:r>
                </w:p>
              </w:tc>
              <w:tc>
                <w:tcPr>
                  <w:tcW w:w="28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i/>
                      <w:iCs/>
                      <w:sz w:val="20"/>
                      <w:szCs w:val="20"/>
                      <w:lang w:val="x-none"/>
                    </w:rPr>
                    <w:t>w =</w:t>
                  </w:r>
                  <w:r>
                    <w:rPr>
                      <w:rFonts w:ascii="Courier New" w:hAnsi="Courier New" w:cs="Courier New"/>
                      <w:sz w:val="20"/>
                      <w:szCs w:val="20"/>
                      <w:lang w:val="x-none"/>
                    </w:rPr>
                    <w:t xml:space="preserve"> 0.5 +</w:t>
                  </w:r>
                </w:p>
              </w:tc>
              <w:tc>
                <w:tcPr>
                  <w:tcW w:w="9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w:t>
                  </w:r>
                </w:p>
              </w:tc>
              <w:tc>
                <w:tcPr>
                  <w:tcW w:w="28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 или</w:t>
                  </w:r>
                </w:p>
              </w:tc>
            </w:tr>
            <w:tr w:rsidR="000E74FE">
              <w:trPr>
                <w:tblCellSpacing w:w="0" w:type="dxa"/>
                <w:jc w:val="center"/>
              </w:trPr>
              <w:tc>
                <w:tcPr>
                  <w:tcW w:w="1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8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r w:rsidR="000E74FE">
        <w:trPr>
          <w:tblCellSpacing w:w="15" w:type="dxa"/>
        </w:trPr>
        <w:tc>
          <w:tcPr>
            <w:tcW w:w="9795" w:type="dxa"/>
            <w:gridSpan w:val="2"/>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 = 2,0 m в зависимост от това кое е по-малко.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Минималната стойност на w = 1,0 m</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Танкове или пространства в двойното дъна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всяко напречно сечение височината на танка в двойното дъно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пространството е такава, че разстоянието h между дъното на товарните танкове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теоретичната линия на дънната обшивка на корпуса, измерена под прав ъгъл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спрямо дънната обшивка на корпуса, както е показано на фиг. 1 е не по-малко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or определената по-долу;</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h = В 15 (т)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h - 2.0 т, което се явява по-малко. Минималната стойност на h = 1,0 m.</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Извивка в района на сантимите или на местата, където няма ясно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определена извивка на сантините.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Когато разстоянията h и w са различни, разстоянието w има предимство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нива над 1.5 h над основната линия, както е показано във фиг. 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Обща вместимост на баластните танкове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танкери за суров нефт с 20 000 тона дедуейт и повече и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продуктовози с 30000 тона дедуейт и повече, общата вместимост на бордовите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танкове, танковете в двойното дъно, танковете в форпика и ахтерпика да не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по-малка от вместимостта па танковете за изолиран баласт, необходима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удовлетворяване изискванията на правило 13. Бордовите танкове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пространства и танковете в двойното дъно, които се използват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удовлетворяване изискванията на правило 13 се разполагат равномерно,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доколкото е възможно, по протежение на товарните танкове. Допълнителна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вместимост за изолиран баласт за намаляване напрежението при надлъжно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огъване, диферента и др., може да се помести където и да е на друго място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4-12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506FB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38100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562100"/>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Фигура 1 - Гранични линии на товарните танкове за целите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параграф (3),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(e) Смукателни кладенци е товарните танкове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Смукателните кладенци в товарните танкове могат да проникват в двойното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дъно под граничната линия, определена от разстоянието h, при условие, че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тези кладенци са колкото е възможно по-малки и разстоянието между дъното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кладенеца и дънната обшивка на корпуса е не по-малко от 0,5 h.</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(f) Баластни и товарни тръбопроводи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Баластните тръбопроводи и други тръбопроводи като тези за измерване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вентилация на баластните танкове да не минават през товарните танкове.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Товарните тръбопроводи и подобни тръбопроводи към товарните танкове 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минават през баластните танкове. Изключение от това изискване може да бъде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направено за малък участък от тръбопровод, при условие, че той е изцяло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заварен или с еквивалентно свързване.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(а) Може да няма танкове или пространства в двойното дъно,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 съгласно параграф (3)(b), при условие, че конструкцията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танкера е такава, че налягането от товара и парите, упражнявано върху дънната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обшивка на корпуса, образуваща единствена граница между товара и морето, 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превишава външното хидростатично налягане на водата, изразено чрез следната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формула: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E74FE">
              <w:trPr>
                <w:tblCellSpacing w:w="0" w:type="dxa"/>
                <w:jc w:val="center"/>
              </w:trPr>
              <w:tc>
                <w:tcPr>
                  <w:tcW w:w="960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 x hc x pc x g + 100 ?p ? dn x ps x g</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където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hc = височината на товара в контакт с дънната обшивка на корпуса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метри;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рс = максималната плътност на товара в t/m3;</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dn = минималното експлоатационно газене при всяко очаквано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състояние на натоварен кораб в метри;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ps = плътност на морската вода в t/m3,</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Dр = максималното задавано налягане на клапана за налягане/вакуум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товарния танк в барове;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f = коефициент на сигурност = 1,1</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g = стандартно ускорение при свободно падане (9,81 m/s2).</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Всяка хоризонтална преграда, необходима за изпълнение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гореспоменатите изискания се разполага на височина не по-малко от В/6 или 6</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метра, в зависимост от това, кое е по-малко, но не повече от 0.6D над</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основната линия, където D е теоретичната височина в мидела на кораба.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Разположението на бордовите танкове или пространства е според</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определеното в параграф (3)(а), освен когато под ниво 1,5 h над основната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линия, където h е, както е определено в параграф (3)(b), граничната линия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товарния танк може да е вертикална до дънната обшивка, както е указано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фиг. 2.</w:t>
            </w:r>
          </w:p>
          <w:p w:rsidR="000E74FE" w:rsidRDefault="00506FBD">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noProof/>
                <w:sz w:val="24"/>
                <w:szCs w:val="24"/>
              </w:rPr>
              <w:drawing>
                <wp:inline distT="0" distB="0" distL="0" distR="0">
                  <wp:extent cx="2924175" cy="2190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Фигура 2 - Гранични линии на товарните танкове за целите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 (4).</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 Като алтернатива на изискванията, предписани в параграф (3), може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 се приемат и други методи за конструкция и построяване на нефтени танкери,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 условие, че тези методи осигуряват поне същото ниво на предпазване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замърсяване с нефт в случай на сблъскване или засядане, и че са одобрени по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принцип от МЕРС на основание указанията, разработени от Организацията.*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 За нефтени танкери с 20 000 тона дедуейт и повече, предписаните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25(2)(б) предположения за повреждане се допълват със следното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предположение за повреждане на дъното: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в надлъжно направление: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кораби със 75 000 тона дедуейт и повече: 0,6 L, измерена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носовия перпендикуляр;</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кораби с по-малко от 75 000 тона дедуейт: 0,4 L, измерена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носовия перпендикуляр;</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(b) в напречно направление: В/3 навсякъде в дъното;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във вертикално направление: пробив във външния корпус.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 Нефтени танкери с по-малко от 5 000 тона дедуейт са: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 снабдени най-малко с танкове в двойното дъно или с пространства,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които имат такава височина, че разстоянието h, определено в параграф (3)(b)</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отговаря на следното;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h = В/15 (m).</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където минималната стойност на h = 0,76 m;</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извивката на сантините и на местата без ясно определена извивка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сантините, граничната линия на товарния танк да върви успоредно на линията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средната част на плоското дъно, както е показано на фиг. 3;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снабдени с товарни танкове така разположени, че вместимостта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всеки товарен танк не превишава 700 м2, освен ако бордовият танк или отседите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 са разположени съгласно параграф (3)(а), отговаряйки на следното: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87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920"/>
              <w:gridCol w:w="1327"/>
              <w:gridCol w:w="4513"/>
            </w:tblGrid>
            <w:tr w:rsidR="000E74FE">
              <w:trPr>
                <w:tblCellSpacing w:w="0" w:type="dxa"/>
                <w:jc w:val="center"/>
              </w:trPr>
              <w:tc>
                <w:tcPr>
                  <w:tcW w:w="16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2.4 DW</w:t>
                  </w:r>
                </w:p>
              </w:tc>
              <w:tc>
                <w:tcPr>
                  <w:tcW w:w="25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6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right"/>
                    <w:rPr>
                      <w:rFonts w:ascii="Times New Roman" w:hAnsi="Times New Roman"/>
                      <w:sz w:val="24"/>
                      <w:szCs w:val="24"/>
                      <w:lang w:val="x-none"/>
                    </w:rPr>
                  </w:pPr>
                  <w:r>
                    <w:rPr>
                      <w:rFonts w:ascii="Courier New" w:hAnsi="Courier New" w:cs="Courier New"/>
                      <w:i/>
                      <w:iCs/>
                      <w:sz w:val="20"/>
                      <w:szCs w:val="20"/>
                      <w:lang w:val="x-none"/>
                    </w:rPr>
                    <w:t xml:space="preserve">w </w:t>
                  </w:r>
                  <w:r>
                    <w:rPr>
                      <w:rFonts w:ascii="Times New Roman" w:hAnsi="Times New Roman"/>
                      <w:sz w:val="24"/>
                      <w:szCs w:val="24"/>
                      <w:lang w:val="x-none"/>
                    </w:rPr>
                    <w:t>= 0,4 +</w:t>
                  </w:r>
                </w:p>
              </w:tc>
              <w:tc>
                <w:tcPr>
                  <w:tcW w:w="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w:t>
                  </w:r>
                </w:p>
              </w:tc>
              <w:tc>
                <w:tcPr>
                  <w:tcW w:w="25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w:t>
                  </w:r>
                </w:p>
              </w:tc>
            </w:tr>
            <w:tr w:rsidR="000E74FE">
              <w:trPr>
                <w:tblCellSpacing w:w="0" w:type="dxa"/>
                <w:jc w:val="center"/>
              </w:trPr>
              <w:tc>
                <w:tcPr>
                  <w:tcW w:w="16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5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с минимална стойност на w = 0,76 m.</w:t>
            </w:r>
          </w:p>
          <w:p w:rsidR="000E74FE" w:rsidRDefault="00506FBD">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noProof/>
                <w:sz w:val="24"/>
                <w:szCs w:val="24"/>
              </w:rPr>
              <w:drawing>
                <wp:inline distT="0" distB="0" distL="0" distR="0">
                  <wp:extent cx="2952750" cy="1590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590675"/>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Фигура 3 - Гранични линии на товарните танкове за целите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 (7).</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 Нефт не се превозва в нито едно пространство, което се простира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 носовата таранна преграда, разположена съгласно правило II-1/11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Международна конвенция за безопасност на човешкия живот на море, 1974, както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е изменена. Нефтен танкер, от който не се изисква да има носова таранна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преграда, съгласно това правило, не превозва нефт в нито едно пространство,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простиращо се пред напречната равнина, перпендикулярна спрямо диаметралната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равнина и разположена на място, на което би била разположена таранна преграда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съответствие с това правило.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 При одобряване проекта и конструкцията на нефтени танкери, които ще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строят в съответствие с разпоредбите на това правило, Администрацията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взима под внимание общите аспекти за безопасност, включително нуждите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поддържане и проверки на бордовите танкове и танковете и пространствата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двойното дъно.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Отнася се за Временните указания за одобрение на алтернативни методи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конструкция и построяване на нефтени танкери, предписани в правило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13F(5) от Анекс I на MARPOL 73/78 и приети от МЕРС към Организацията 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резолюция МЕРСC.66(37); виж допълнение 7 към Унифицираните тълкувания</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Анекс I.</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13G</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Предотвратяване замърсяването с нефт в случай на сблъскване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засядане - Мерки за съществуващите танкери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Виж унифицирано тълкувание 4.6</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Това правило: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се прилага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нефтени танкери с 20 000 тона дедуейт и повече, превозващи суров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нефт, гориво, тежко дизелово гориво или смазочни масла като товар;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нефтени танкери с 30 000 тона дедуейт и повече, различни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упоменати в подпараграф (i), за които е сключен договор, чиито кил 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заложен или които са доставени преди датите, определени в правило 13F(1)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този Анекс;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не се прилага за нефтени танкери, които отговарят на правило 13F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този Анекс за които е сключен договор, чиито кил е заложен или които са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доставени преди датите, определени в нравило 13F(1) на този Анекс;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не се прилага за нефтени танкери, попадащи под подпараграф (а)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по-горе, които удовлетворяват правило 13F(3)(а) и (b) или 13F(4) или 13F(5)</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този Анекс, с изключение на това, че не е необходимо изцяло да отговарят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изискването за минимални разстояния между границите на товарните танкове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бордовата и дънна обшивка на кораба. В този случай защитните разстояния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ограждане на борда не са по-малки от тези, определени в Международния кодекс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превозване химикали наливно (IBС code) за разположение на товарни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тип 2 а защитните разстояния за ограждане на дъното да отговарят на правило</w:t>
            </w: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13Е(4)(b)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Изискванията на това правило влизат в сила от 6 юли 1995 г., освен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случаите когато се прилагат изискванията на параграф (1)(а) за нефтени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с 20 000 тона дедуейт и повече, но под 30 000 тона дедуейт,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превозват гориво, тежко дизелово гориво или смазочни масла като товар,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влизат в сила от 1 януари 2003.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(2bis) За целите на параграфи (1) и (2) на това правило: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Тежко дизелово гориво означава корабно дизелово гориво, различно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дестилатите, при които повече от 50 % по обем се дестилират при температура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по-висока от 340°С при изпитания по метод, одобрен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Гориво означава тежки дестилати или остатъци суров нефт или смеси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материали, предназначени да бъдат употребени като гориво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производство на топлина или мощност, качеството на което е еквивалентно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приетите от Организацията технически характеристики.**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Виж Метод за тестване на Американско общество за тестове и стандарти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материалите (American Society for Testing and Materials' Standard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Test Method (Designation D86).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American Society for Testing and Materials' Specification for</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Number Four Fuel Oil (Designation D396) или по-тежки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нефтен танкер, за който се прилага това правило, подлежи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засилена програма от проверки по време на периодичните, междинните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обхвата и честотата на които съответстват най-малко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разработено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нефтен танкер, който е на повече от 5 години и към който се прилага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следва да има на борда си на разположение на компетентните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всяко правителство на крайбрежна държава, която е страна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пълно досие от докладите за прегледите, включително резултатите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изискваните измервания на дебелината, както и актовете за извършените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работи по конструкцията.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това досие се придружава и от доклад за оценка на състоянието,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да съдържа заключение за конструктивното състояние на кораба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остатъчните дебелини, в който да е вписана забележка, че е бил утвърден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името на държавата на знамето.  Досието и докладът за оценка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се подготвят в стандартния формат, даден в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Нефтен танкер, който не отговаря на изискванията за нов нефтен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както е определено в правило 1(26) на този Анекс, трябва да 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13F от този Анекс, не по-късно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години от датата на доставката му, освен ако бордовите танкове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пространствата в двойното дъно, които не се използват за превоз на нефт и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за ширина и височина в правило 13Е(4), не обхващат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поне 30 % от Lt, за цялата височина на кораба от двата борда или поне 30 %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проектната обшивка на дъното в границите на Lt където Lt както е определено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13Е(2).  В този случай се изисква съответствие с правило 13F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от 30 години след датата на доставка.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Нефтен танкер, който отговаря на изискванията за нов нефтен танкер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1(26) на този Анекс, трябва да отговаря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13F от този Анекс не по-късно от 30 години след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доставката му.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Всяко ново баластно и товарно състояние на кораба, което произтича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прилагането на параграф (4) на това правило подлежи на одобряване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която трябва да обърне особено внимание на надлъжната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местна здравина, на устойчивостта на неповреден кораб и ако е приложимо,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устойчивост при повреден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Като алтернативни изисквания на тези предписани в параграф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се приемат и други конструктивни и експлоатационни мерки,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хидростатично балансирано товарене, при условие, че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алтернативни възможности осигуряват поне същото ниво защита от замърсяване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случай на сблъскване или засядане и са одобрени от Администрацията въз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 на ръководството, разработено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Ръководство за разширена програма от инспекции по време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преглед" на кораби за насипни товари и нефтени танкери (Guidelines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on the enhanced programme of inspections during surveys of bulk</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carriers and oil tankers), приета от Организацията с резолюция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А.744(18), както е изменена с MSC.49(66), с резолюция 2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Конференцията на договарящите се по SOLAS правителства от 1997 г,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MSC.105(73);  виж IMO публикации IMO-265E.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одобрение на алтернативни структурни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мерки упоменати в правило 13G(7) от Анекс 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73/78, приети от МЕРС към Организацията с резолюция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МЕРС.64(36), виж допълнение 8 към Унифицираните тълкувания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както и допълнение 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Разделяне на нефта и водния баласт и превозване на нефт във фортковите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новите кораби с 4000 тона бруто тонажи повече, които не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 на новите нефтени танкери със 150 тона бруто тонаж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не се допуска приемането на баластна вода в танковете за гориво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предвидени в параграф (2) на 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необичайни метеорологични условия или необходимостта да има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голямо количество гориво принуждават да се приеме баластна вода, която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чист баласт, в който и да е от горивните танкове, такава баластна вода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изхвърля в приемни устройства или в морето в съответствие с правило 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оборудването, посочено в правило 16(2) на настоящия Анекс, 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нефтените операции се прави съответния запис.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други кораби трябва да изпълняват изискванията на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настоящото правило, доколкото това е целесъобразно и практически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 кораб с 400 тона бруто тонаж и повече, договорът за построяването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сключен след 1 януари 1982 г. или при липса на договор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построяване, килът на който е заложен или се намира в подобен етап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строителство след 1 януари 1982 г., не се приема нефт във форпиковия танк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танка пред форпиковата преграда.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кораби, които не попадат под разпоредбите на параграф (4)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изпълняват разпоредбите на съшия параграф, доколкото това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и практически изпълнимо.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нефт на борда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на разпоредбите на параграфи (5) и (6) на настоящото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нефтените танкери със 150 тона бруто тонаж и повече се снабдяват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съответствие с изискванията на параграфи (2) и (3) на настоящото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 условие, че за съществуващи танкери изискванията към системите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наблюдение и контрол над изхвърлянето на нефт, както и към оборудването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утаителни танкове ще се прилагат три години след датата на влизане в сила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почистване на товарните танкове и прехвърляне остатъците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и миещи води от товарните танкове в утаителен танк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предвиждат подходящи средства, одобрени от Администрацията.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съществуващите танкери всеки товарен танк може да се използва като утаителен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такава система се предвиждат устройства, осигуряващи прехвърлянето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 остатъци в утаителен танк, или система от такива танкове по начин,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който всяка изхвърляна в морето вода напълно съответства на изискванията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Утаителният танк или системата от утаителна танкове имат достатъчна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 за съхранение в тях на остатъците, образували се от миенето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нефтените остатъци и тези от мръсния баласт.  Те трябва да имат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вместимост не по-малка от 3 % от товаровместимостта на кораба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с изключение на случаите, когато Администрацията приема: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2 % за онези нефтени танкери, в които устройствата за миене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са такива, че при зареждане на утаителният танк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достатъчна за измиване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и, където е приложимо, за осигуряване на работната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за ежекторите, без въвеждане на допълнителна вода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по време на миенето;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2 % там, където са оборудвани танкове за изолиран баласт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предназначени за чист баласт в съответствие с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на този Анекс;  или там, където е монтирана система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на товарните танкове със суров нефт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13В от този Анекс.  Вместимостта може допълнително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намали до 1,5 % за нефтени танкери, в които устройствата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са такива, че при зареждане на утаителния танк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достатъчно за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танковете и, където е приложимо, за осигуряване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работната течност за ежекторите, без въвеждане на допълнителна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 в системата;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1 % за комбинирани кораби за превоз на товари, в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нефтеният товар се превозва само в танкове с гладки стени.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вместимост може допълнително да се намали до 0,8 %,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където устройствата за миене са такива, че при зареждане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утаителния танк или танкове с вода за миене, тази вода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достатъчна за миене на танковете и, където е приложимо,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осигуряване работната течност за ежекторите, без въвеждане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вода в системата.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с дедуейт 70000 тона и повече да се съоръжат с най-малко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два утаителни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Утаителните танкове трябва така да бъдат проектирани, и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специално по отношение на разположението на входните и изходните отверстия,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направляващите прегради или отворите за изтичане на водата, че да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допускат излишно завихряне и засмукване на нефт или емулсия е водата.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Оборудват се със система за наблюдение и контрол над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нефт. одобрена от Администрацията.  При разглеждане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прибора за измерване съдържанието на нефт, включен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Администрацията отчита характеристиките, препоръчани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Системата се снабдява със устройство за запис, осигуряващо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непрекъснато регистриране на изхвърляния нефт в литри на морска миля и общото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изхвърляно количество или регистриране съдържанието на нефт и интензивността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приборите за определяне съдържанието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прели 2 октомври 1986 г., виж Препоръки относно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международните технически характеристики и изпитание на оборудване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сепариране на нефтоводни смеси и прибори за определяне съдържанието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приети от Организацията с Резолюция А.393(10). За прибори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определяне съдържанието на нефт, като част от системата за наблюдение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контрол над изхвърлянето на нефт, монтирани на танкери построени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след 2 октомври 1986 г., виж измененото Ръководство и технически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системите за наблюдение и контрол над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за нефтени танкери, прието от Организацията с Резолюция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А.586(14); Виж IMO публикации - IMO-608Е и IMO-646Е съответно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Записът съдържа часа от денонощието и датата и се съхранява най-малко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години.  Системата за наблюдение и контрол над изхвърлянето се включва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всяко изхвърляне на отпадъчни води в морето и трябва да осигурява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прекъсване на изхвърлянето на нефтосъдържаща смес,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моментната интензивност на изхвърлянето на нефт превишава количеството,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допустимо според правило 9.1(а) на настоящия Анекс.  Всяка неизправност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за автоматично наблюдение и контрол над изхвърлянето да води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прекъсване на изхвърлянето, а такава неизправност се отбелязва в Дневника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операции.  На системата алтернативно се предвижда дублиращо ръчно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управление, което може да се използва в случай на такава неизправност,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неизправният възел се ремонтира колкото е възможно по-скоро.  Властите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крайбрежната държава може да разрешат на танкера с неизправен възел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един баластен преход преди да се отправи към ремонтното пристанище.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за наблюдение и контрол над изхвърлянето на нефт се конструира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 в съответствие с Ръководството и Техническите изисквания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за наблюдение и контрол над изхвърлянето на нефт за нефтените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разработени от Организацията*. Администрациите могат да приемат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специфично устройство на системата, както подробно е описано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Техническите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Предвижда се използването на одобрени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 индикатори+ за бързото и точно определяне положението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разделителната повърхност нефт/вода в утаителните танкове.  Те се използват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в други танкове, където се извършва разслояване на нефта от водата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се предвижда изхвърляне на отпадъчните води непосредствено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6.1 и 6.3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Инструкциите за експлоатация  на тази система трябва да съответства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наръчника за експлоатация, одобрен от Администрацията.  Те обхващат както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ръчна, така и автоматична работа и са предназначени за предотвратяване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всякакво изхвърляне на нефт, ако то не съответства на условията, посочени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9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Изискванията на параграфи (1), (2) и (3) на настоящото правило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с по-малък от 150 тона бруто тонаж, на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контролът върху изхвърлянето на нефт в съответствие с правило 9 на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осъществява чрез съхранение на нефта на борда с последващо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предаване на всички замърсени миещи води в приемни устройства.  Общото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на нефта и водата, използвани за миене и върнати в танка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се записва в Дневника на нефтените операции.  Цялото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се предава в приемни устройства, ако не са взети необходимите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мерки, гарантиращи, че всякаква отпадъчна вода, изхвърляна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ефективно и автоматично се регистрира така, че да удовлетворява изискванията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"Технически изисквания относно индикаторите за повърхността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водата и нефта", приета от МЕРС към Организацията с резолюция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МЕРС.5(ХIII); виж IМО публикации IMO-646E.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нефтени танкери за запазване чистотата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публикувано от Международната палата за корабоплаване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Международния морски форум на нефтените компании.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 Администрацията може да не прилага изискванията на параграфи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 към всеки нефтен танкер, зает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изключително в рейсове с продължителност 72 часа или по-малко, с отдалечаване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наЙ-близкостоящия бряг на не повече от 50 морски мили, при условие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нефтеният танкер е зает изключително с превози между пристанища или терминали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държава страна по настоящата конвенция.  Решение да не се прилагат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тези параграфи е допустимо, само при условие че танкерът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 на борда всички нефтени смеси за последващо предаване в приемни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а Администрацията е убедена, че наличните устройства са подходящи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такива нефтосъдържащи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може да не прилага изискванията на параграф (3)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към нефтени танкери, различни от тези упоменати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в случаите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е съществуващ нефтен танкер с дедуейт 40 000 тона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както е посочено в правило 13С (1) на този Анекс, зает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 специални превози н се удовлетворяват условията, определени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правило 13С (2);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е зает изключително за някои от следните категории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рейсове: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рейсове в границите на особените райони;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рейсове извън особените райони, с отдалечаване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най-близкостоящия бряг на не повече от 50 мили,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танкерът е зает във: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(аа) превози между пристанища или терминали на държава,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 по настоящата конвенция;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(bb) ограничени рейсове, определени от Администрацията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продължителност 12 часа и по-малко; само в случаите,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са изпълнени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нефтосъдържащи смеси се задържат на кораба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последващо предаване в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рейсовете, определени в подпараграф (b)(ii)(2)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Администрацията е решила, че в пристанищата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терминалите, които танкерът посещава да товари нефт има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достатъчни за приемане на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когато се изисква свидетелство IOPP, в него се вписва,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зает изключително за една или повече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категориите рейсове посочени в подпараграфи (b)(ii)(1)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(b)(ii)(2)(bb) на този параграф;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количеството, времето и пристанището на изхвърляне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на нефтени операции.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 Когато, по мнение на Организацията не е налично оборудване,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съгласно правило 9(1)(a)(vi) на този Анекс и посочено в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(3)(а) на настоящото правило за наблюдение на изхвърлянето на леки рафинирани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нефтопродукти (светли видове нефт), Администрацията може да се откаже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такова изискване, при условие че изхвърлянето ще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само в съответствие с процедурите, установени от Организацията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удовлетворяващи условията на правило 9(1)(а) на този Анекс, като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не касае задължението за наличие на действаща система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над изхвърляния нефт.  Организацията прави преглед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наличие на такива устройства на интервали ненадвишаващи дванадесет месеца.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параграфи (1), (2) и (3) на настоящото правило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заети с превоза на асфалт или други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продукти, попадащи под разпоредбите на този Анекс, които поради физическите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качества, препятстват ефективното отделяне на продукта от водата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измерване на съдържанието му, ако ограничаването на изхвърлянето на асфалт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тях се осъществява в съответствие с правило 9 на настоящия Анекс чрез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остатъците на борда с предаване на всички замърсени миещи води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 за наблюдение и контрол върху изхвърлянето на нефт 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филтриране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400 тона бруто тонаж и повече, но по-малко от 10000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 бруто тонаж се снабдява със система за филтриране на нефт съответстваща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изискванията на параграф (4) на това правило.  Всеки такъв кораб, който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 големи количества гориво трябва да отговаря на параграф (2)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или на параграф (1) от правило 14.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10000 тона бруто тонаж и повече се оборудва със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филтриране на нефт, и с устройство за сигнализация и автоматично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преустановяване изхвърлянето на нефтосъдържаща смес, ако нефтеното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 в изхвърляната смес превишава 15 части на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(3)(а) Администрацията може да не прилага изискванията на параграфи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(2) от това правило за всеки кораб, който е зает изключително с рейсове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 райони при условие, че са спазени всички следващи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е снабден със събирателен танк, който има достатъчна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вместимост, удовлетворяваща Администрацията, за пълно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борда на кораба на нефтосъдържащите сантинни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всички нефтосъдържащи сантинни води се задържат на борда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за последващо предаване в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Администрацията е решила, че има в наличност отговарящи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приемни устройства за приемане на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нефтосъдържащи сантинни води в достатъчен брой пристанища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корабът посещава;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свидетелството IOPP, когато се изисква, е отбелязано,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зает изключително с рейсове в границите на особени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количеството, времето и пристанището за предаване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за нефтени операции.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6,4 и 7.3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трябва да осигури оборудването на кораби с по-малко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400 тона бруто тонаж, доколкото това практически е възможно, за задържане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борда на кораба на нефт или нефтосъдържащи смеси или изхвърлянето им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9(1)(b)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Конструкцията на устройството за филтриране на нефт, упоменато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 да е одобрена от Администрацията и е такава,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в морето след преминаване през системата, да не превишава 15 части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 При разглеждане конструкцията на такова оборудване,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вземе предвид техническите характеристики, препоръчани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Конструкцията на устройството за филтриране на нефт, упоменато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(2) на това правило, да е одобрена от Администрацията и е такова,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в морето след преминаване през системата или системите, да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 15 части на милион.  Системата за филтриране се оборудва със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сигнално устройство за алармиране, когато това ниво не може да се поддържа.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също така да е снабдена с устройства, които да осигуряват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спиране на изхвърлянето на нефтосъдържащи смеси, ако съдържанието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 в изхвърляната смес превишава 15 части на милион.  При разглеждане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филтриращата система и устройствата Администрацията да вземе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предвид характеристиките, препоръчани oт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предадени преди 6 юли 1993 г., изискванията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се прилагат не по-късно от 6 юли 199S г., при условие, че тези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работят с устройство за сепариране на нефтоводни смеси (за 100 части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за нефтени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400 тона бруто тонаж и повече, като се вземе под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внимание вида на машините и продължителността на рейса, се оборудва с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танкове с достатъчна вместимост за събиране на нефтени остатъци, както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остатъците, образуващи се при сепариране на горивото и смазочните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масла, а също и от утечки на масло в машинните отделения, които не могат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обработени по друг начин, освен по начина, предвиден в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Вж. Указания и спецификации за оборудване за предпазване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от сантините на машинно отделение на кораби, приети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IМО-646Е.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новите кораби такива танкове се проектират и изграждат така,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улесни тяхното почистване и предаване на остатъците в приемни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Съществуващите кораби удовлетворяват това изискване, доколкото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е целесъобразно и практически осъществимо.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Тръбопроводите към и от събирателните танкове не трябва да имат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 връзка зад борда на кораба освен стандартното съединение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упоменато в правило 19.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 тръбопроводи и устройства за изхвърляне от нефтени танкери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всеки нефтен танкер за изхвърляне на мръсната баластна вода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замърсена с нефт, на откритата палуба по двата борда на кораба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разполага присъединителна тръба за връзка към приемните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всеки нефтен танкер тръбопроводите за изхвърляне на баластната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или водата от района на товарните танкове замърсена с нефт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допускано от правило 9 или правило 10 на настоящия Анекс, се извеждат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откритата палуба или на борда на кораба над водолинията при най-голямо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 на кораба под баласт.  Допускат се различни системи тръбопроводи,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позволяващи да се извършват операции по начините, предвидени в подпараграфи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(6)(а) до (6)(е)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9.1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На новите нефтени танкери се предвиждат средства за прекратяване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баластна вода или вода замърсена с нефт от района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различни от разрешените изхвърляния под водолинията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параграф (6) на това правило от горната палуба или по-високо, 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 разположени, че да може да се наблюдава визуално използваната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присъединителна тръба, упомената в параграф (1) и изхвърлянето в морето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тръбопроводите, упоменати в параграф (2) на това правило.  Средствата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спиране на изхвърлянето не е нужно да се монтират на мястото за наблюдение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наличие на ефикасна система за свръзка между наблюдателния пункт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мястото за контрол на изхвърлянето, като телефон или радиотелефон.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нов нефтен танкер, от който се изисква да е снабден с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изолиран баласт или да е оборудван със система за миене със 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удовлетворява следните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 е съоръжен с така конструирани и инсталирани нефтени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че задържането на нефт във тях да бъде сведено до минимум;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да се осигурят средства за дрениране на всички товарни помпи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тръбопроводи при завършване разтоварването на нефтения товар,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необходимо това да става чрез присъединяването им към устройство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Дренажът от тръбопроводите и помпите да може да се изхвърля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както на брега така и в товарни танкове или утаителни танкове.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му на брега се осигурява специален тръбопровод с малък диаметър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се свързва след клапаните на корабния манифолд.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9.2 и 9.3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съществуващ танкер за суров нефт, от който се изисква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 с танкове за изолиран баласт, или да бъде оборудван със система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 или да оперира с танкове, предназначени за чист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удовлетворява разпоредбите на параграф (4)(б) от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От всеки нефтен танкер изхвърлянето на баластната вода или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от района на товарните танкове, замърсена с нефт, се извършва над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водолинията, с изключение на следните случаи: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изолиран и чист баласт може да се изхвърля под водолинията: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 пристанища или в отдалечени от брега терминали;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 морето под действието на гравитацията,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условие, че непосредствено преди изхвърлянето се провери</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E74FE">
        <w:trPr>
          <w:tblCellSpacing w:w="15" w:type="dxa"/>
        </w:trPr>
        <w:tc>
          <w:tcPr>
            <w:tcW w:w="964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повърхността на баластната вода и се установи, че няма замърсяване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Съществуващите нефтени танкери, които без преоборудване не могат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изхвърлят изолирания си баласт над водолинията, могат да го изхвърлят под</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водолинията в морето, при условие, че непосредствено преди изхвърлянето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провери повърхността на баластната вода и се установи, че няма замърсяване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Съществуващите нефтени танкери, работещи с танкове, предназначени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чист баласт, които без преоборудване не могат да изхвърлят баластната рода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танковете, предназначени за чист баласт над водолинията, могат да 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изхвърлят под водолинията при условие, че изхвърлянето на баластната вода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наблюдава в съответствие правило 13А(3) от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Всеки нефтен танкер, който е на море, може да изхвърли под</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водолинията по гравитационен път мръсната баластна вода или замърсената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 вода от района на товарните танкове, но не и тази от утаителните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танкове, при условие, че е минало достатъчно време, за да може нефтът да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отдели от водата и, че непосредствено преди изхвърлянето с индикатор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определяне положението на разделителната повърхност нефт вода, упоменат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15(3)(b) на този Анекс, се провери мръсната баластна вода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замърсената с нефт вода, с цел да се гарантира че височината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разделителната повърхност е такава, при която изхвърлянето не представлява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повишен риск от увреждане на морската среда.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(e) От съществуващи нефтени танкери, които са на море, мръсната баластна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 или замърсената с нефт вода от района на товарните танкове може да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изхвърли под водолинията след или вместо изхвърляне по метода, упоменати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подпараграф (d) на този параграф или вместо него, при условие, че: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част от потока на тази вода преминава през постоянни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тръбопроводи до лесно достъпно място на горната палуба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но-нагоре, където може визуално да се наблюдава по време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изхвърлянето;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(ii) това устройство за преминаване на част от потока удовлетворява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установени от Администрацията, които съдържат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най-малко всички разпоредби на Техническите изисквания относно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конструкцията, инсталирането и експлоатацията на системата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частичен поток за контролиране изхвърлянията от борда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кораба, приети oт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9.4</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19</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Стандартно съединение за изхвърляне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да се осигури възможност за свързване тръбите на приемните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устройства с корабните тръбопроводи за изхвърляне на остатъците от сантините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машинните отделения, и двата тръбопровода трябва да са снабдени със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стандартно съединение В съответствие със следната таблица: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Стандартни размери на фланците на съединенията зa изхвърляне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4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479"/>
              <w:gridCol w:w="6166"/>
            </w:tblGrid>
            <w:tr w:rsidR="000E74FE">
              <w:trPr>
                <w:trHeight w:val="25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Наименование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Размер</w:t>
                  </w:r>
                </w:p>
              </w:tc>
            </w:tr>
            <w:tr w:rsidR="000E74FE">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215 мм</w:t>
                  </w:r>
                </w:p>
              </w:tc>
            </w:tr>
            <w:tr w:rsidR="000E74FE">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зависимост от външния диаметър на тръбата</w:t>
                  </w:r>
                </w:p>
              </w:tc>
            </w:tr>
            <w:tr w:rsidR="000E74FE">
              <w:trPr>
                <w:trHeight w:val="39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на окръжността за разполагане на болтовете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183 мм</w:t>
                  </w:r>
                </w:p>
              </w:tc>
            </w:tr>
            <w:tr w:rsidR="000E74FE">
              <w:trPr>
                <w:trHeight w:val="70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във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отвора с диаметър 22 мм, разположени на равни разстояния но окръжността за разполагане на болтове с прорези до периферията на фланеца. Ширина на прорезите - 22 мм</w:t>
                  </w:r>
                </w:p>
              </w:tc>
            </w:tr>
            <w:tr w:rsidR="000E74FE">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20 мм</w:t>
                  </w:r>
                </w:p>
              </w:tc>
            </w:tr>
            <w:tr w:rsidR="000E74FE">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 и гайки, количество,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с диаметър 20 мм. и с необходимата дължина</w:t>
                  </w:r>
                </w:p>
              </w:tc>
            </w:tr>
            <w:tr w:rsidR="000E74FE">
              <w:trPr>
                <w:trHeight w:val="570"/>
                <w:tblCellSpacing w:w="8" w:type="dxa"/>
                <w:jc w:val="center"/>
              </w:trPr>
              <w:tc>
                <w:tcPr>
                  <w:tcW w:w="9516" w:type="dxa"/>
                  <w:gridSpan w:val="2"/>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фланецьт е предназначен за тръби с максимален вътрешен диаметър до 125 мм. Той се изработва от стомана или друг равностоен материал с плоска лицева повърхност. Този фланец, заедно с маслоустойчива гарнитура трябва да са подходящи за работно налягане 6 кг/сm2</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20</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 за нефтените операции (Oil Record Book)</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Всеки нефтен танкер със 150 тона бруто тонаж и повече и всеки кораб</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с 400 тона бруто тонаж и повече, който не е нефтен танкер се снабдява 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 за нефтените операции част I (операции в машинното отделение).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Всеки нефтен танкер със 150 тона бруто тонаж и повече се снабдява и 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 за нефтените операции част II. (Товарни баластни операции).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Дневникът дневниците за нефтени операции като част от официалния корабен</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 или като отделен дневник(ци) съответстват на формата, установена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III към настоящия Анекс.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Виж приложение 5 към Унифицираното тълкуване на Анекс I</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Дневникът за нефтените операции се попълва за всеки случай, 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прилагане, когато е подходящо, на принципа "от танк в танк", когато на кораба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извършва всяка една от посочените по-долу операции: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за операции в машинните отделения (за всички кораби):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приемане на баласт в или почистване на горивните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изхвърляне на мръсния баласт или водата за почистване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танковете, упоменати в (i) от този подпараграф;</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(iii) отстраняване на нефтосъдържащите остатъци;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(iv) изхвърляне зад борда или отстраняване по друг начин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сантинни води, събрали се в машинното отделение;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За товарни баластни операции ( за нефтени танкери):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товарене на нефт;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вътрешно прехвърляне на товара от нефт по време на рейса;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(iii) разтоварване на нефт,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(iv) приемане на баласт в товарните танкове и в танковете,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предназначени за чист баласт;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(v) почистване на товарните танкове включително миене със суров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нефт;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(vi) изхвърляне на баласта, с изключение на този от танковете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изолиран баласт;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(vii) изхвърляне на вода от утаителните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(viii) затваряне на всички съответни кранове или аналогични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устройства след операциите по изхвърляне на водите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утаителните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(ix) затваряне на клапаните необходими за изолиране на танковете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чист баласт от товарните тръбопроводи и тръбопроводите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почистване след операции по изхвърлянето на води oт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утаителните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(х) отстраняване на остатъците.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 В случай на такова изхвърляне на нефт или нефтосъдържаща смес, като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тези упоменати в правило 11 на настоящия Анекс или в случай на инцидентно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друго извънредно изхвърляне на нефт неизключено от това правило, в Дневника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нефтените операции се прави запис като се посочват обстоятелствата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причините за изхвърлянето.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 В дневника за нефтените операции се вписва всяка операция, описана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параграф (2) на настоящото правило, незабавно и подробно така, че да са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попълнени всички данни относно изпълнената операция. Всеки запис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завършена такава операция се подписва от лицето или лицата, отговорни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съответната операция, а всяка попълнена страница се подписва от капитана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кораба. Вписването в Дневника за нефтените операции се извършва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официалния език на държавата, пол знамето на която даденият кораб има право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 плава, а на корабите, имащи Международно свидетелство за предотвратяване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замърсяването с нефт, (IOPP certificate) тези записи се правят също така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английски или френски език. В случай на спорили различия предпочитание са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дава на записа, извършен на официалния национален език на държавата, под</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знамето на която корабът има право да плава.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 Мястото на кораба където се съхранява Дневника за нефтените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операции, трябва да бъде лесно достъпно и да позволява във всяко подходящо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време да се извърши проверка на Дневника с изключение на случая, когато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корабът се буксира без екипаж. Дневникът се пази в течение на три години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след извършване на последния запис в него.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 Компетентните власти на правителството на страна по конвенцията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могат да проверяват Дневника за нефтените операции на борда на всеки кораб,</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към който се прилага настоящия Анекс, когато корабът се намира в едно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нейните пристанища или отдалечени от брега терминали и могат да снемат копие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всеки запис от този дневник и да поискат капитана на кораба да удостовери,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че копието е действително копие на такъв запис. Всяко копие, заверено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капитана на кораба като действително копие на запис от Дневника за нефтените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операции, може да бъде предявено при всеки спор като доказателство за фактите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изложени в записа. Проверката на Дневника за нефтените операции и снемането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заверено копие от компетентните власти в съответствие с този параграф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извършват колкото е възможно по-експедитивно, без да се причинява необоснован</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престой на кораба.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 За нефтените танкери с по-малко от 150 тона бруто тонаж, които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извършват рейсове в съответствие с правило 15(4) на този Анекс също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разработва от Администрацията подходящ Дневник за нефтените операции.</w:t>
            </w: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21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Специфични изисквания към сондажните и други платформи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Стационарните и плъзгащите съоръжения, използвани за проучване,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разработка и свързаните с тях процеси за обработка в морето на минералните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ресурси на морското дъно, а също и други платформи, трябва да отговарят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настоящия Анекс, приложим за кораби с 400 тона бруто тонаж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които не са нефтени танкери, освен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 са оборудвани с устройства, изискващи се в правила 16 и 17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доколкото това е практически осъществимо;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тях се води запис по форма, утвърдена от Администрацията,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операции, свързани с изхвърлянето на нефт или нефтосъдържаща смес;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съответствие с правило 11 от този Анекс се забранява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морето на нефт или нефтосъдържащи смеси с изключение на случаите,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изхвърляната смес без разреждане не превишава 15 части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III</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071"/>
        <w:gridCol w:w="521"/>
        <w:gridCol w:w="158"/>
      </w:tblGrid>
      <w:tr w:rsidR="000E74FE">
        <w:trPr>
          <w:gridAfter w:val="1"/>
          <w:wAfter w:w="105" w:type="dxa"/>
          <w:tblCellSpacing w:w="15" w:type="dxa"/>
        </w:trPr>
        <w:tc>
          <w:tcPr>
            <w:tcW w:w="10200" w:type="dxa"/>
            <w:gridSpan w:val="2"/>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 ЗА СВЕЖДАНЕ ДО МИНИМУМ ЗАМЪРСЯВАНЕТО С НЕФТ ОТ НЕФТЕНИ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ТАНКЕРИ ПОРАДИ ПОВРЕДИ НА БОРДА И ДЪНОТО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22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Предполагаеми повреди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С цел изчисляване предполагаемо изтичане на нефт от нефтените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танкери, се приемат трите измерения на пробойната във формата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паралелепипед, прилежащ към борда или дъното на кораба, както това е описано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по-долу. В случай на повреда в дъното, се установяват две състояния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повреда, които се прилагат отделно спрямо упоменатите части на нефтения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танкер:</w:t>
            </w:r>
          </w:p>
          <w:p w:rsidR="000E74FE" w:rsidRDefault="00506FB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6486525" cy="6819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6819900"/>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11.1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Обозначенията, дадени в настоящото правило, имат значенията,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определени в него, когато се използват в настоящата глава.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23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Предполагаемо изтичане на нефт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11.2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Предполагаемото изтичане на нефт при повреждане на борда (Оs) и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дъното (Оc) се изчисляват по дадените по-долу формули за отседите, засегнати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повредата, получена във всяко възможно място по дължината на 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размерите на която се определят в правило 22 на настоящия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077"/>
              <w:gridCol w:w="588"/>
              <w:gridCol w:w="588"/>
              <w:gridCol w:w="588"/>
              <w:gridCol w:w="98"/>
              <w:gridCol w:w="3134"/>
              <w:gridCol w:w="1273"/>
              <w:gridCol w:w="2449"/>
            </w:tblGrid>
            <w:tr w:rsidR="000E74FE">
              <w:trPr>
                <w:tblCellSpacing w:w="0" w:type="dxa"/>
                <w:jc w:val="center"/>
              </w:trPr>
              <w:tc>
                <w:tcPr>
                  <w:tcW w:w="9765" w:type="dxa"/>
                  <w:gridSpan w:val="8"/>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при повреда на борда:</w:t>
                  </w:r>
                </w:p>
              </w:tc>
            </w:tr>
            <w:tr w:rsidR="000E74FE">
              <w:trPr>
                <w:tblCellSpacing w:w="0" w:type="dxa"/>
                <w:jc w:val="center"/>
              </w:trPr>
              <w:tc>
                <w:tcPr>
                  <w:tcW w:w="5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200" w:type="pct"/>
                  <w:gridSpan w:val="6"/>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Oc = </w:t>
                  </w:r>
                  <w:r>
                    <w:rPr>
                      <w:rFonts w:ascii="Symbol" w:hAnsi="Symbol" w:cs="Symbol"/>
                      <w:sz w:val="20"/>
                      <w:szCs w:val="20"/>
                      <w:lang w:val="x-none"/>
                    </w:rPr>
                    <w:t></w:t>
                  </w:r>
                  <w:r>
                    <w:rPr>
                      <w:rFonts w:ascii="Courier New" w:hAnsi="Courier New" w:cs="Courier New"/>
                      <w:sz w:val="20"/>
                      <w:szCs w:val="20"/>
                      <w:lang w:val="x-none"/>
                    </w:rPr>
                    <w:t xml:space="preserve"> Wi + </w:t>
                  </w:r>
                  <w:r>
                    <w:rPr>
                      <w:rFonts w:ascii="Symbol" w:hAnsi="Symbol" w:cs="Symbol"/>
                      <w:sz w:val="20"/>
                      <w:szCs w:val="20"/>
                      <w:lang w:val="x-none"/>
                    </w:rPr>
                    <w:t></w:t>
                  </w:r>
                  <w:r>
                    <w:rPr>
                      <w:rFonts w:ascii="Courier New" w:hAnsi="Courier New" w:cs="Courier New"/>
                      <w:sz w:val="20"/>
                      <w:szCs w:val="20"/>
                      <w:lang w:val="x-none"/>
                    </w:rPr>
                    <w:t xml:space="preserve"> Ki Ci</w:t>
                  </w:r>
                </w:p>
              </w:tc>
              <w:tc>
                <w:tcPr>
                  <w:tcW w:w="12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w:t>
                  </w:r>
                </w:p>
              </w:tc>
            </w:tr>
            <w:tr w:rsidR="000E74FE">
              <w:trPr>
                <w:tblCellSpacing w:w="0" w:type="dxa"/>
                <w:jc w:val="center"/>
              </w:trPr>
              <w:tc>
                <w:tcPr>
                  <w:tcW w:w="9765" w:type="dxa"/>
                  <w:gridSpan w:val="8"/>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 при повреда на дъното:</w:t>
                  </w:r>
                </w:p>
              </w:tc>
            </w:tr>
            <w:tr w:rsidR="000E74FE">
              <w:trPr>
                <w:tblCellSpacing w:w="0" w:type="dxa"/>
                <w:jc w:val="center"/>
              </w:trPr>
              <w:tc>
                <w:tcPr>
                  <w:tcW w:w="115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16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8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15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Оs = </w:t>
                  </w: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230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r>
                    <w:rPr>
                      <w:rFonts w:ascii="Symbol" w:hAnsi="Symbol" w:cs="Symbol"/>
                      <w:sz w:val="20"/>
                      <w:szCs w:val="20"/>
                      <w:lang w:val="x-none"/>
                    </w:rPr>
                    <w:t></w:t>
                  </w:r>
                  <w:r>
                    <w:rPr>
                      <w:rFonts w:ascii="Courier New" w:hAnsi="Courier New" w:cs="Courier New"/>
                      <w:sz w:val="20"/>
                      <w:szCs w:val="20"/>
                      <w:lang w:val="x-none"/>
                    </w:rPr>
                    <w:t xml:space="preserve"> Zi Wi + </w:t>
                  </w:r>
                  <w:r>
                    <w:rPr>
                      <w:rFonts w:ascii="Symbol" w:hAnsi="Symbol" w:cs="Symbol"/>
                      <w:sz w:val="20"/>
                      <w:szCs w:val="20"/>
                      <w:lang w:val="x-none"/>
                    </w:rPr>
                    <w:t></w:t>
                  </w:r>
                  <w:r>
                    <w:rPr>
                      <w:rFonts w:ascii="Courier New" w:hAnsi="Courier New" w:cs="Courier New"/>
                      <w:sz w:val="20"/>
                      <w:szCs w:val="20"/>
                      <w:lang w:val="x-none"/>
                    </w:rPr>
                    <w:t xml:space="preserve"> Zi Ci ),</w:t>
                  </w:r>
                </w:p>
              </w:tc>
              <w:tc>
                <w:tcPr>
                  <w:tcW w:w="12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(II)</w:t>
                  </w:r>
                </w:p>
              </w:tc>
            </w:tr>
            <w:tr w:rsidR="000E74FE">
              <w:trPr>
                <w:tblCellSpacing w:w="0" w:type="dxa"/>
                <w:jc w:val="center"/>
              </w:trPr>
              <w:tc>
                <w:tcPr>
                  <w:tcW w:w="115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16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8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65" w:type="dxa"/>
                  <w:gridSpan w:val="8"/>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r>
            <w:tr w:rsidR="000E74FE">
              <w:trPr>
                <w:tblCellSpacing w:w="0" w:type="dxa"/>
                <w:jc w:val="center"/>
              </w:trPr>
              <w:tc>
                <w:tcPr>
                  <w:tcW w:w="8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Wi =</w:t>
                  </w:r>
                </w:p>
              </w:tc>
              <w:tc>
                <w:tcPr>
                  <w:tcW w:w="4150" w:type="pct"/>
                  <w:gridSpan w:val="6"/>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обемът на бордовия танк в куб. м, който се предполага, че е повреден, както е определено в правило 22 на настоящия Анекс; Wi за танк за изолиран баласт може да се приеме равно на нула;</w:t>
                  </w:r>
                </w:p>
              </w:tc>
            </w:tr>
            <w:tr w:rsidR="000E74FE">
              <w:trPr>
                <w:tblCellSpacing w:w="0" w:type="dxa"/>
                <w:jc w:val="center"/>
              </w:trPr>
              <w:tc>
                <w:tcPr>
                  <w:tcW w:w="8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Ci =</w:t>
                  </w:r>
                </w:p>
              </w:tc>
              <w:tc>
                <w:tcPr>
                  <w:tcW w:w="4150" w:type="pct"/>
                  <w:gridSpan w:val="6"/>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централния танк в куб. м, който се предполага, че е повреден, както е определено в правило 22 на настоящия Анекс; Ci за танк за изолиран баласт може да се приеме равно на нула;</w:t>
                  </w:r>
                </w:p>
              </w:tc>
            </w:tr>
            <w:tr w:rsidR="000E74FE">
              <w:trPr>
                <w:tblCellSpacing w:w="0" w:type="dxa"/>
                <w:jc w:val="center"/>
              </w:trPr>
              <w:tc>
                <w:tcPr>
                  <w:tcW w:w="115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w:t>
                  </w:r>
                </w:p>
              </w:tc>
              <w:tc>
                <w:tcPr>
                  <w:tcW w:w="350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15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ki = 1 - </w:t>
                  </w:r>
                </w:p>
              </w:tc>
              <w:tc>
                <w:tcPr>
                  <w:tcW w:w="3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15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tc</w:t>
                  </w:r>
                </w:p>
              </w:tc>
              <w:tc>
                <w:tcPr>
                  <w:tcW w:w="350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65" w:type="dxa"/>
                  <w:gridSpan w:val="8"/>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bi равно или по-голямо от tc , Кi се приема равно на нула;</w:t>
                  </w:r>
                </w:p>
              </w:tc>
            </w:tr>
            <w:tr w:rsidR="000E74FE">
              <w:trPr>
                <w:tblCellSpacing w:w="0" w:type="dxa"/>
                <w:jc w:val="center"/>
              </w:trPr>
              <w:tc>
                <w:tcPr>
                  <w:tcW w:w="115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w:t>
                  </w:r>
                </w:p>
              </w:tc>
              <w:tc>
                <w:tcPr>
                  <w:tcW w:w="350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15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Zi = 1 - </w:t>
                  </w:r>
                </w:p>
              </w:tc>
              <w:tc>
                <w:tcPr>
                  <w:tcW w:w="3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15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vs</w:t>
                  </w:r>
                </w:p>
              </w:tc>
              <w:tc>
                <w:tcPr>
                  <w:tcW w:w="3500" w:type="pct"/>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65" w:type="dxa"/>
                  <w:gridSpan w:val="8"/>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hi , равно или по-голямо от vs , Zi се приема равно на нула;</w:t>
                  </w:r>
                </w:p>
              </w:tc>
            </w:tr>
            <w:tr w:rsidR="000E74FE">
              <w:trPr>
                <w:tblCellSpacing w:w="0" w:type="dxa"/>
                <w:jc w:val="center"/>
              </w:trPr>
              <w:tc>
                <w:tcPr>
                  <w:tcW w:w="8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bi =</w:t>
                  </w:r>
                </w:p>
              </w:tc>
              <w:tc>
                <w:tcPr>
                  <w:tcW w:w="4150" w:type="pct"/>
                  <w:gridSpan w:val="6"/>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ширината на разглеждания бордови танк в метри, измерена от вътрешната повърхност на външната обшивка под прав ъгъл към диаметралната равнина на ниво, съответстващо на определения летен надводен борд;</w:t>
                  </w:r>
                </w:p>
              </w:tc>
            </w:tr>
            <w:tr w:rsidR="000E74FE">
              <w:trPr>
                <w:tblCellSpacing w:w="0" w:type="dxa"/>
                <w:jc w:val="center"/>
              </w:trPr>
              <w:tc>
                <w:tcPr>
                  <w:tcW w:w="8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 =</w:t>
                  </w:r>
                </w:p>
              </w:tc>
              <w:tc>
                <w:tcPr>
                  <w:tcW w:w="4150" w:type="pct"/>
                  <w:gridSpan w:val="6"/>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минимална височина на разглежданото междудънно пространство в метри (при липса на двойно дъно hi се приема равно на нула).</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Обозначенията, приети в този параграф, когато се употребяват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настоящата глава, имат значенията, определени в настоящото правило.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Виж унифицирано тълкувание 11.3</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Ако незапълненото пространство или танк за изолиран воден баласт 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 по-малка от lc както е определено в правило 22 на настоящия Анекс,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са разположени между бордовите нефтени танкове, Ос във формула (I) може да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бъде изчислено въз основа на обема Wi, който се явява действителния обема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един такъв танк (в тези случаи, когато танковете са с еднаква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 или с обема на по-малкия от два танка (ако те имат различна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 съседни с такова пространство, умножено no Si, както 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определено по-долу, а за всички други бордови танкове, повредени при такова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сблъскване, се приема стойността на действителния пълен обем.</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76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515"/>
              <w:gridCol w:w="977"/>
              <w:gridCol w:w="5273"/>
            </w:tblGrid>
            <w:tr w:rsidR="000E74FE">
              <w:trPr>
                <w:tblCellSpacing w:w="0" w:type="dxa"/>
                <w:jc w:val="center"/>
              </w:trPr>
              <w:tc>
                <w:tcPr>
                  <w:tcW w:w="1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li</w:t>
                  </w:r>
                </w:p>
              </w:tc>
              <w:tc>
                <w:tcPr>
                  <w:tcW w:w="2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Si = 1 -</w:t>
                  </w:r>
                </w:p>
              </w:tc>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w:t>
                  </w:r>
                </w:p>
              </w:tc>
              <w:tc>
                <w:tcPr>
                  <w:tcW w:w="2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lc</w:t>
                  </w:r>
                </w:p>
              </w:tc>
              <w:tc>
                <w:tcPr>
                  <w:tcW w:w="2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където li е дължината на разглежданото незапълнено пространство или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танка за изолиран баласт в метри.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(З)(a) Трябва да се вземат предвид само танковете в двойното дъно, които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или остават празни, или са запълнени с чиста вода. когато товарът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превозва в танковете, разположени над тях.</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Там, където двойното дъно не се разпростира по цялата дължина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широчина на разглеждания танк, се смята, че двойното дъно липсва и обемът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танковете над участъка на повреденото дъно се включва във формула (II), дори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ако този танк не се смята за повреден вследствие наличието на такова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частично двойно дъно.</w:t>
            </w:r>
          </w:p>
        </w:tc>
      </w:tr>
      <w:tr w:rsidR="000E74FE">
        <w:trPr>
          <w:tblCellSpacing w:w="15" w:type="dxa"/>
        </w:trPr>
        <w:tc>
          <w:tcPr>
            <w:tcW w:w="10350" w:type="dxa"/>
            <w:gridSpan w:val="3"/>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(c) При определяне стойността на hi може да не се вземат предвид</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смукателните кладенци, при условие че такива кладенци не са много големи по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площ, и се простират под танка на минимално разстояние, което във всички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случаи не превишава половината от височината на двойното дъно. Ако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дълбочината на такъв кладенец превишава половината от височината на двойното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дъно, hi се приема равно на височината на двойното дъно без дълбочината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кладенеца.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Тръбопроводът, обслужващ такива кладенци, ако той се намира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междудънното пространство, трябва да има клапани или други затварящи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устройства, разположени на мястото на съединяване на тръбопровода с танка,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да попречат на изливането на нефт в случай на повреда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тръбопровода. Този тръбопровод се монтира колкото е възможно по-високо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дънната обшивка на кораба. Крановете трябва да бъдат постоянно затворени,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когато корабът е в морето, и във всички случаи, когато в танка се превозва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 Те могат да бъдат отворени по изключение само за прехвърляне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 когато това е необходимо за диферентоване на 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Когато повредата на дъното обхваща едновременно четири централни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танка, стойността Os може да бъде изчислена по формулата: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71"/>
              <w:gridCol w:w="694"/>
              <w:gridCol w:w="6045"/>
            </w:tblGrid>
            <w:tr w:rsidR="000E74FE">
              <w:trPr>
                <w:tblCellSpacing w:w="0" w:type="dxa"/>
                <w:jc w:val="center"/>
              </w:trPr>
              <w:tc>
                <w:tcPr>
                  <w:tcW w:w="15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30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5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Os =</w:t>
                  </w:r>
                </w:p>
              </w:tc>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30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Symbol" w:hAnsi="Symbol" w:cs="Symbol"/>
                      <w:b/>
                      <w:bCs/>
                      <w:sz w:val="20"/>
                      <w:szCs w:val="20"/>
                      <w:lang w:val="x-none"/>
                    </w:rPr>
                    <w:t></w:t>
                  </w:r>
                  <w:r>
                    <w:rPr>
                      <w:rFonts w:ascii="Courier New" w:hAnsi="Courier New" w:cs="Courier New"/>
                      <w:sz w:val="20"/>
                      <w:szCs w:val="20"/>
                      <w:lang w:val="x-none"/>
                    </w:rPr>
                    <w:t xml:space="preserve"> Zi Wi + </w:t>
                  </w:r>
                  <w:r>
                    <w:rPr>
                      <w:rFonts w:ascii="Symbol" w:hAnsi="Symbol" w:cs="Symbol"/>
                      <w:b/>
                      <w:bCs/>
                      <w:sz w:val="20"/>
                      <w:szCs w:val="20"/>
                      <w:lang w:val="x-none"/>
                    </w:rPr>
                    <w:t></w:t>
                  </w:r>
                  <w:r>
                    <w:rPr>
                      <w:rFonts w:ascii="Courier New" w:hAnsi="Courier New" w:cs="Courier New"/>
                      <w:sz w:val="20"/>
                      <w:szCs w:val="20"/>
                      <w:lang w:val="x-none"/>
                    </w:rPr>
                    <w:t xml:space="preserve"> Zi Ci )</w:t>
                  </w:r>
                </w:p>
              </w:tc>
            </w:tr>
            <w:tr w:rsidR="000E74FE">
              <w:trPr>
                <w:tblCellSpacing w:w="0" w:type="dxa"/>
                <w:jc w:val="center"/>
              </w:trPr>
              <w:tc>
                <w:tcPr>
                  <w:tcW w:w="15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(5) Администрацията може да приеме система за прехвърляне на товара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като ефикасно средство за намаляване на изливането на нефт в случай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повреждане на дъното, която има във всеки товарен нефтен танк високо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разположена аварийна смукателна тръба и може да прехвърля товара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повредения танк или танкове в танковете за изолиран баласт или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незапълнените товарни танкове, ако е сигурно, че в тях ще има достатъчно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незапълнено пространство. Приемането на такава система се определя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способността й за два часа работа да прехвърли количество нефт, равно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половината от обема на най-големия от разглежданите повредени танкове и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наличието на еднаква приемна вместимост в баластните или товарните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Оценката за ефективността на системата се свежда до възможността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изчисляване на Os no формула (III). Смукателните тръбопроводи на такава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система се монтира най-малко на височина не по-малка от вертикалния размер</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мястото на повредата на дъното vs. Администрацията представя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Организацията информация относно одобрените от нея такива системи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уведомяване на другите страни по конвенцията.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24</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Ограничения на размерите на товарните танкове и тяхното разположение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Виж унифицирано тълкувание 1.2</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Всеки нов нефтен танкер трябва да отговаря на изискванията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настоящото правило. Всеки съществуващ нефтен танкер в течение на две години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след влизането в сила на настоящата конвенция се привежда в съответствие 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изискванията на настоящото правило, ако попада в някоя от следните категории: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(a) танкер, доставката на който е след 1 януари 1977 г.;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танкер, към който се прилагат едновременно следните условия:</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е доставен не по-късно от 1 януари 1977 г.;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договорът за неговото построяване е сключен след 1 януари 1974 г.</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или в случай, когато този договор не е бил предварително сключен, килът 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бил заложен, или танкерът се намира в подобен етап на постройка след</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30.06.1974 г.</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Разположението и размерите на товарните танкове на нефтените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танкери трябва да са такива, че предполагаемото изтичане Ос или Os, изчислено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съгласно изискванията на правило 23 на настоящия Анекс за което и да е място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 дължината на кораба, не превишава 30000 куб. м. или 400 3»DW в зависимост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това коя стойност е по-голяма, но не превишава 40 000 куб. м.</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 Обемът на който и да е от бордовите товарни нефтени танкове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нефтен танкер не трябва да превишава 75 % от границата на предполагаемото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изтичане на нефт, упомената в параграф (2) на настоящото правило. Обемът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който и да е от централните товарни нефтени танкове не трябва да превишава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50 000 куб. м. Обаче, на танкери с изолиран баласт, както е определено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13 на настоящия Анекс, допустимият обем на бордовите товарни нефтени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 разположени между два танка за чист баласт, дължината на всеки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които превишава Ic, може да бъде увеличен до максималната граница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предполагаемото изтичане на нефт, при условие че широчината на бордовите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 превишава tc.</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 Дължината на всеки от товарните танкове да не превишава 10 м.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една от следните стойности, в зависимост от това коя е по-голяма:</w:t>
            </w:r>
          </w:p>
          <w:p w:rsidR="000E74FE" w:rsidRDefault="00506FBD">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noProof/>
                <w:sz w:val="24"/>
                <w:szCs w:val="24"/>
              </w:rPr>
              <w:drawing>
                <wp:inline distT="0" distB="0" distL="0" distR="0">
                  <wp:extent cx="6581775" cy="3657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1775" cy="3657600"/>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 bi е минималното разстояние от борда на кораба до външната надлъжна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преграда на разглеждания танк, измерено от вътрешната страна под прав ъгъл</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спрямо диаметралната равнина ля, ниво. отговарящо на предписания летен</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надводен борд,</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 За избягване превишаването на граничните обеми, посочени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параграфи (2), (3) и (4) на настоящото правило, и независимо от одобрения тип</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монтираната система за прехвърляне на товар, когато такава система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съединява два или повече товарни танкове, за разделянето им един от друг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предвиждат кранове или други подобни затварящи устройства. Когато танкерът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намира в морето, тези кранове или устройства трябва да бъдат затворени.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 Тръбопроводите, преминаващи през товарните танкове на разстояние,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по-малко ot tc от бордовете на кораба или по-малко от vc от дъното на кораба,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оборудват с кранове или подобни затварящи устройства в място, където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съединяват с който и да е от товарните танкове. Тези кранове трябва да бъдат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постоянно затворени, когато корабът е в морето и в танка се намира нефт като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 с изключение на случаите, когато могат да бъдат отворени само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прехвърляне на товар, необходимо за диферентоване на кораба.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25</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Делене на отсеци и устойчивост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Всеки нов нефтен танкер трябва да удовлетворява изискванията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делене на отсеци и устойчивост на повредения кораб, както е посочено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 (3) на настоящото правило, след предполагаемо повреждане на борда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или дъното, упоменато в параграф (2) на същото правило, при каквото и да 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експлоатационно газене, отразяващо фактическото частично или пълно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натоварване със съответното отчитане на диферента, якостта на кораба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относителните тегла на товарите. Такова повреждане се разглежда за всички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възможни участъци по дължината на кораба, както следва: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за танкери с дължина, по-голяма от 225 метра, във всяко място по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дължината на кораба;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за танкери с дължина, по-голяма от 150 м, но до 225 м, във всяко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място по дължината на кораба с изключение на повреждане, засягащо кърмовата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носовата преграда, отделяща отсека на машинното отделение, разположено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кърмата. Машинното отделение се разглежда като един наводняван отсек;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за танкери с дължина до 150 м, във всяко място по дължината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кораба между съседни напречни прегради с изключение на района на машинното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отделение. Администрациите могат да допуснат отклонение от тези изисквания</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танкери с дължина 100 м или по-малко, за които всички изисквания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 (3) на настоящото правило не могат да бъдат удовлетворени без</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съществено влошаване на техните експлоатационни качества.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Баластното състояние на танкера не се взема предвид, когато в неговите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товарни танкове няма нефтен товар освен нефтени остатъци.</w:t>
            </w:r>
          </w:p>
          <w:p w:rsidR="000E74FE" w:rsidRDefault="00506FBD">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noProof/>
                <w:sz w:val="24"/>
                <w:szCs w:val="24"/>
              </w:rPr>
              <w:lastRenderedPageBreak/>
              <w:drawing>
                <wp:inline distT="0" distB="0" distL="0" distR="0">
                  <wp:extent cx="6419850" cy="982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850" cy="9829800"/>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Всяко повреждане с по-малък размер от максималния размер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повреждането, определен в подпараграфи (а) и (б) на този параграф, което би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довело до по-тежко състояние на кораба, трябва да се вземе предвид.</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 В случай, когато повреждането, засягащо напречните прегради,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разглежда както е посочено в подпараграфи (а) и (б) на параграф (1)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настоящото правило, разстоянията между напречните водонепроницаеми прегради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трябва да бъдат не по-малки от надлъжния размер на предполагаемото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повреждане, посочено в подпараграф (а) на настоящия параграф, за да могат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напречните водонепроницаеми прегради да се смятат ефикасни. В случаите,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когато напречните прегради са разположени на по-малко разстояние една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друга, с цел определяне на наводняваните отсеци, една или повече от тези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прегради в границите на упоменатото повреждане се разглеждат като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несъществуващи.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(e) В случаите, когато се разглежда повреждане между съседни напречни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водонепроницаеми прегради, както е посочено в подпараграф (1)(в)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настоящото правило, нито главна напречна преграда, нито напречна преграда,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ограждаща бордови танкове или танкове в двойното дъно, не се разглеждат като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повредени, с изключение на следните случаи;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разстоянието между съседните прегради е по-малко от надлъжния</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размер на предполагаемата повреда, както е определено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подпараграф (а) на настоящия параграф;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напречната преграда има отстъп или рецес с дължина, по-голяма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3,05 метра, разположен в границите на предполагаемата повреда.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целите на настоящото правило отстъп, образуван от ахтерпиковата преграда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настила на ахтерпика, не се разглежда като отстъп.</w:t>
            </w:r>
          </w:p>
        </w:tc>
      </w:tr>
      <w:tr w:rsidR="000E74FE">
        <w:trPr>
          <w:gridAfter w:val="2"/>
          <w:wAfter w:w="660" w:type="dxa"/>
          <w:tblCellSpacing w:w="15" w:type="dxa"/>
        </w:trPr>
        <w:tc>
          <w:tcPr>
            <w:tcW w:w="964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(f) Ако в границите на предполагаемия размер на повредата са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разположени тръбопроводи, канали или топели, трябва да се вземат мерки,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прогресивно наводняване, водата да не се разпространява чрез тях до отсеци,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които не се предвижда да бъдат наводнени за всеки от случаите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предполагаемите повреди.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11.5</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Приема се, че нефтените танкери отговарят на критериите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устойчивост при авария, ако са изпълнени следните изисквания: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Последната водолиния като се отчете затопяването, крена и диферента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по-ниско от най-долния ръб на всеки отвор, през който е възможно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прогресивно наводняване. Такива отвори са въздушните тръби и отвори,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затваряни е помощта на водонепроницаеми врати или люкови капаци и могат да 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включат отворите, затваряни с помощта на водонепроницаеми капаци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гърловините, и палубните илюминатори, малките водонепроницаеми капаци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люковете на товарните танкове, които осигуряват висока степен на цялост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палубата, водонепроницаемите плъзгащи се врати с дистанционно управление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бордовите глухи илюминатори.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В последния етап на наводняването ъгълът на крена, предизвикан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несиметричното наводняване, не трябва да превишава 25°. Този ъгъл може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бъде увеличен до 30°, при условие че ръбът на палубата, не се потапя във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Устойчивостта в последния етап от наводняването се проверява и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приема за достатъчна, ако кривата на възстановяващото рамо се простира на 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по-малко от 20° отвъд равновесното положение в съчетание с максималното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остатъчно изправящо рамо, което да е равно най-малко на 0,1 м в рамките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20° диапазон, площта под кривата на този диапазон да не е по-малко от 0,0175</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метър радиана. В този диапазон незащитените отвори да не се потопяват, освен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ако не се предполага, че въпросното пространство се наводнява. В този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диапазон може да се разреши потапяне на някой от отворите, изброени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подпараграф (а) на този параграф, и на други отвори, които може да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затворят непроницаемо за въздействие на времето.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Администрацията е убедена, че корабът притежава достатъчна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устойчивост на междинните етапи на наводняване.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(e) Ако са монтирани приспособления за изравняване на крепа, които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изискват механични средства като кранове или напречни изравняващи тръби, 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да се смята, че с тях може да се намали ъгъла на крена или да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поддържа минималната остатъчна устойчивост в отговор на изискванията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подпараграфи (а), (b) и (с) на този параграф, и да се поддържа достатъчно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остатъчна устойчивост през всички етапи, когато се прилага изравняване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крена. За общи могат да се смятат пространствата, които са свързани с тръби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голяма площ на напречното си сечение.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(4) Изискванията на параграф (1) на настоящото правило се потвърждават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изчисления, съобразени с проектните характеристики на 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разположението, конфигурацията и съдържанието на повредените отсеци, както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разпределението, относителните тегла и влиянието на свободната повърхност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течностите. Изчисленията се основават на следното: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Вземат се предвид празни или частично запълнени танкове,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относителното тегло на превозваните товари, както и всяко изтичане на течност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повредените помещения.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За наводнените отсеци в резултат на повреда се приемат следните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стойности на проницаемост: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240" w:type="dxa"/>
              <w:jc w:val="center"/>
              <w:tblCellSpacing w:w="0" w:type="dxa"/>
              <w:tblLayout w:type="fixed"/>
              <w:tblCellMar>
                <w:top w:w="30" w:type="dxa"/>
                <w:left w:w="30" w:type="dxa"/>
                <w:bottom w:w="30" w:type="dxa"/>
                <w:right w:w="30" w:type="dxa"/>
              </w:tblCellMar>
              <w:tblLook w:val="0000" w:firstRow="0" w:lastRow="0" w:firstColumn="0" w:lastColumn="0" w:noHBand="0" w:noVBand="0"/>
            </w:tblPr>
            <w:tblGrid>
              <w:gridCol w:w="6930"/>
              <w:gridCol w:w="2310"/>
            </w:tblGrid>
            <w:tr w:rsidR="000E74FE">
              <w:trPr>
                <w:trHeight w:val="195"/>
                <w:tblCellSpacing w:w="0" w:type="dxa"/>
                <w:jc w:val="center"/>
              </w:trPr>
              <w:tc>
                <w:tcPr>
                  <w:tcW w:w="3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Помещения</w:t>
                  </w:r>
                </w:p>
              </w:tc>
              <w:tc>
                <w:tcPr>
                  <w:tcW w:w="1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Проницаемост</w:t>
                  </w:r>
                </w:p>
              </w:tc>
            </w:tr>
            <w:tr w:rsidR="000E74FE">
              <w:trPr>
                <w:trHeight w:val="225"/>
                <w:tblCellSpacing w:w="0" w:type="dxa"/>
                <w:jc w:val="center"/>
              </w:trPr>
              <w:tc>
                <w:tcPr>
                  <w:tcW w:w="3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запаси</w:t>
                  </w:r>
                </w:p>
              </w:tc>
              <w:tc>
                <w:tcPr>
                  <w:tcW w:w="1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0.60</w:t>
                  </w:r>
                </w:p>
              </w:tc>
            </w:tr>
            <w:tr w:rsidR="000E74FE">
              <w:trPr>
                <w:trHeight w:val="165"/>
                <w:tblCellSpacing w:w="0" w:type="dxa"/>
                <w:jc w:val="center"/>
              </w:trPr>
              <w:tc>
                <w:tcPr>
                  <w:tcW w:w="3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жилищни помещения</w:t>
                  </w:r>
                </w:p>
              </w:tc>
              <w:tc>
                <w:tcPr>
                  <w:tcW w:w="1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0E74FE">
              <w:trPr>
                <w:trHeight w:val="180"/>
                <w:tblCellSpacing w:w="0" w:type="dxa"/>
                <w:jc w:val="center"/>
              </w:trPr>
              <w:tc>
                <w:tcPr>
                  <w:tcW w:w="3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механизми</w:t>
                  </w:r>
                </w:p>
              </w:tc>
              <w:tc>
                <w:tcPr>
                  <w:tcW w:w="1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0.85</w:t>
                  </w:r>
                </w:p>
              </w:tc>
            </w:tr>
            <w:tr w:rsidR="000E74FE">
              <w:trPr>
                <w:trHeight w:val="180"/>
                <w:tblCellSpacing w:w="0" w:type="dxa"/>
                <w:jc w:val="center"/>
              </w:trPr>
              <w:tc>
                <w:tcPr>
                  <w:tcW w:w="3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Празни пространства</w:t>
                  </w:r>
                </w:p>
              </w:tc>
              <w:tc>
                <w:tcPr>
                  <w:tcW w:w="1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0E74FE">
              <w:trPr>
                <w:trHeight w:val="195"/>
                <w:tblCellSpacing w:w="0" w:type="dxa"/>
                <w:jc w:val="center"/>
              </w:trPr>
              <w:tc>
                <w:tcPr>
                  <w:tcW w:w="3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течности,които се разходват</w:t>
                  </w:r>
                </w:p>
              </w:tc>
              <w:tc>
                <w:tcPr>
                  <w:tcW w:w="1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r w:rsidR="000E74FE">
              <w:trPr>
                <w:trHeight w:val="120"/>
                <w:tblCellSpacing w:w="0" w:type="dxa"/>
                <w:jc w:val="center"/>
              </w:trPr>
              <w:tc>
                <w:tcPr>
                  <w:tcW w:w="3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други течности</w:t>
                  </w:r>
                </w:p>
              </w:tc>
              <w:tc>
                <w:tcPr>
                  <w:tcW w:w="1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Плавучестта на всяка надстройка, непосредствено над мястото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повреждане на борда, не се взема предвид. Може да се вземе под внимание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обаче ненаводнената част на надстройките извън границите на повредата, ако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тя е отделена от повреденото пространство с водонепроницаеми прегради и по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отношение на тези неповредени пространства са спазени изискванията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подпараграф (3)(а) на настоящото правило. Във водонепроницаемите прегради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надстройката се допуска наличието на водонепроницаеми врати на панти.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 Влиянието на свободната повърхност на водата се пресмята за всеки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отделен отсек при ъгъл на крена 5°. За частично запълнени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Администрацията може да изиска или да разреши пресмятане на поправката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влиянието на свободната повърхност при ъгъл на крена, превишаващ 5°.</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(e) При пресмятане влиянието на свободните повърхности на течности,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които се разходват, се приема, че за всеки вид течност най-малко една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напречна двойка танкове или един общ централен танк имат свободна повърхност,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 изчисленията се извършват за танк или комбинация от танкове, при които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влиянието на свободната повърхност е най-голямо.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 Капитанът на всеки нов нефтен танкер и всяко лице. отговорно за нов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несамоходен нефтен танкер, към който се прилага настоящия Анекс, се снабдяват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 одобрена форма 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 информация относно натоварването и разпределението на товара,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необходима, за осигуряване изпълнението на изискванията на настоящото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Проницаемостта на частично запълнените помещения трябва да съответства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количеството течност, превозвана в помещението. Когато при повреда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танкът бъде засегнат, трябва да се предполага, че съдържащата се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него течност напълно изтича и се замества със солена вода, нивото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окончателното положение на равновесие.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данни за способността на кораба да удовлетворява критериите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устойчивост при повреда, определени с настоящото правило, включително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последствията от отклоненията, които са били разрешени съгласно подпараграф</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(1)(с) на настоящото правило.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Правило 25 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Устойчивост на неповреден кораб</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Това правило се прилага към нефтени танкери с 5000 тона дедуейт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повече: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договорът за построяването на които е сключен на или след 1 февруари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1999 г.;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при липса на договор за построяване, киловете на които са заложени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или са на подобен етап на изграждане на или след 1 август 1999;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(c) доставката на който е на или след 1 февруари 2002 г.;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(d) който е претърпял основно преустройство: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договорът за което е сключен след 1 февруари 1999 г.;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 при липсата на такъв договор, строителните работи на който са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започнали след 1 август 1999;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(iii) който е завършен след I февруари 2002 г.</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Всеки нефтен танкер трябва да удовлетворява критериите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устойчивост на неповреден кораб, определени в подпараграфи (а) и (b) на този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параграф, в зависимост от случая, при всяко експлоатационно газене при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възможно най-лоши условия на баластиране и товарене, съвместими с добрата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експлоатационна практика, включително междинните етапи на операциите по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прехвърлянето на течности. При всички условия баластните танкове се приемат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частично запълнени: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Виж унифицирано тълкувание 11A.1</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(a) В пристанище, първоначалната метацентрична височина GM0, поправена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свободна повърхност, измерена при краен 0° не трябва да бъде по-малка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0.15 м;</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(b) На море се прилагат следните критерии: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 площта под кривата на възстановяващите рамена (крива GZ) не 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по-малка от 0.055 метра радиана до ъгъл на крена ? = 30° и 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по-малко от 0.09 метра радиана до ? = 40° или друг ъгъл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наводняването ?f*, ако този ъгъл е по-малък от 40°. Освен</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 района под кривата на възстановяващи рамена (крива GZ)</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между ъглите на крена от 30° и 40° или между 30° и ?f, ако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този ъгъл е по-малък от 40° не трябва да бъде по-малък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0.03 метра.радиана.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?f e ъгъла на крена, при който отворите в корпуса, настройките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помещения на горната палуба, които не могат да се затворят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водонепроницаемо са потопени.  При прилагането на този критерии,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малките отвори през които не може да стане непрекъснато наводняване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 се считат за отворени.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възстановяващото рамо GZ трябва да бъде поне 0.20 м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ъгъл на крена, равен на или по-голям от 30°;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максималното възстановяващо рамо за предпочитане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при ъгъл на крена надвишаващ 30°, но не по-малък от 25°;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първоначалната метацентрична височина GMo, поправена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свободна повърхност, измерена при краен 0° не трябва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0.15 m.</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Изискванията на параграф (2) се осъществяват чрез конструктивни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комбинираните кораби могат да се допускат прости допълнителни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процедури.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Прости допълнителни експлоатационни процедури за дейностите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прехвърлянето на течности, упоменати в параграф (3) означава писмени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доведени до знанието на капитана,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 одобрени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указват онези товарни и баластни танкове, които при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конкретни случаи при прехвърляне на течност и При всеки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възможен диапазон на относителните тегла на товара могат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частично пълни и при това да позволяват изпълнението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критериите за устойчивост.  Частично запълнените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могат да бъдат различни по време на операциите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на течности и могат да се комбинират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всякакъв начин, при условие, че отговарят на критериите;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са лесно разбираеми за отговорния за операциите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офицер;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осигуряват планирана последователност на дейностите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позволяват сравнения между достигнатата и необходимата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 прилагайки критериите и показателите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 в графична или таблична форма;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не изискват продължителни математически изчисления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осигуряват предприемането на коригиращи действия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 в случай на отклонение oт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препоръчителните стойностни при аварийни ситуации;  както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са поставени на видно място в одобрен Наръчник за диферента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устойчивостта и в пулта за управление на дейностите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 и във всеки компютърен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софтуер, предназначен за извършване изчисленията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устойчивостта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IV</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44"/>
        <w:gridCol w:w="59"/>
        <w:gridCol w:w="247"/>
      </w:tblGrid>
      <w:tr w:rsidR="000E74FE">
        <w:trPr>
          <w:tblCellSpacing w:w="15" w:type="dxa"/>
        </w:trPr>
        <w:tc>
          <w:tcPr>
            <w:tcW w:w="10095" w:type="dxa"/>
            <w:gridSpan w:val="3"/>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ПРЕДОТВРАТЯВАНЕ НА ЗАМЪРСЯВАНЕ, ВЪЗНИКНАЛО В РЕЗУЛТАТ НА </w:t>
            </w:r>
            <w:r>
              <w:rPr>
                <w:rFonts w:ascii="Times New Roman" w:hAnsi="Times New Roman"/>
                <w:sz w:val="24"/>
                <w:szCs w:val="24"/>
                <w:lang w:val="x-none"/>
              </w:rPr>
              <w:lastRenderedPageBreak/>
              <w:t>ИНЦИДЕНТИ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ВОДЕЩИ ДО ЗАМЪРСЯВАНЕ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26</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Корабен план за борба със замърсяване с нефт при аварии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Всеки нефтен танкер със 150 тона бруто тонаж и повече и всички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кораби с изключение на нефтени танкери с 400 тона бруто тонаж и повече,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да имат на борда одобрен от Администрацията план за борба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замърсяване с нефт при аварии. В случаи на кораби, построени преди 4 април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1993 г., това изискване се прилага 24 месеца след тази дата.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унифицирано тълкувание 12.1 и 12.2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Този план трябва да е в съответствие с указанията*, разработени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Организацията, и да е написан на работния език на капитана и неговите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офицери. Планът включва най-малко следното: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процедурата, която трябва да следват капитана или други лица,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отговарящи на кораба за докладване на инциденти, водещи до замърсяване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 съгласно изискванията на член 8 и Протокол I на настоящата конвенция,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базиращи се на указанията, разработени от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списък на властите или лицата, с които да се контактува в случай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инцидент, водещ до замърсяване с нефт;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 подробно описание на действията, които лицата на борда на 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незабавно да предприемат за намаляване или контролиране изхвърлянето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нефт, след инцидента;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процедурите и адресът за контакт на кораба за координиране действия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борда с националните и местни органи при борбата със замърсяването.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За кораби, към които се прилага и правило 16 от Анекс II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конвенцията, такъв план може да се комбинира с корабния план за борба със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замърсяването на морето с вредни течни вещества при аварин, изискван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с правило 16 от Анекс II на конвенцията. В този случай планът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нарича "Корабен план за борба със замърсяването на морето при аварии".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Виж "Ръководство за разработване на корабни планове за борба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нефтени замърсявания при аварин", приети от Организацията с резолюция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МЕРС 54(32) и изменени с МЕРС 86(44) или "Ръководство за разработване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корабни планове за борба със замърсяването на морето с нефт и/или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вредни течни вещества при аварии", приети с резолюция МЕРС 85(44);</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виж IMO публикации IMO-586Е.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("Позовава се на Общите принципи за корабните съобщителни системи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към корабните съобщения, включващи Указания за съобщения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инциденти с опасни стоки, вредни вещества и/или морски замърсители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(General principles for ship reporting systems and ship reporting</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requirementsq including Guidelines for reporting incidents involving</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dangerous goods, harmful substances and/or marine pollutants), приети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от Организацията с резолюция А.85(20).); виж IMO публикации IMO-516E</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ДОПЪЛНЕНИЯ КЪМ АНЕКС I НА МАРПОЛ 73/78</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01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662"/>
              <w:gridCol w:w="4448"/>
            </w:tblGrid>
            <w:tr w:rsidR="000E74FE">
              <w:trPr>
                <w:tblCellSpacing w:w="0" w:type="dxa"/>
                <w:jc w:val="center"/>
              </w:trPr>
              <w:tc>
                <w:tcPr>
                  <w:tcW w:w="100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Списък на видовете нефт*</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Асфалтово - битумни смеси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Компоненти на бензина</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Съставки използвани за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Алкилати горивни</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получаване на битуми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Продукти от реформинг</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Покривен гудрон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Полимери горивни</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Остатъчни продукта от първична дестилация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Нефт и нефтопродукти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Бензини</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Пречистени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Кондензат (природен)</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Суров нефт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Автомобилен</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Смеси, съдържащи суров нефт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Авиационен</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Дизелово гориво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 от първична дестилация</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4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 (керосин)</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5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1-D</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6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Мазут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2-D</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Пътен битум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Трансформаторно масло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Реактивни горива</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Ароматни масла (без растителни масла)</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JP-1 (керосин)</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Смазочни масла и компоненти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1Р-3 JP-4</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получаването им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JP-5 (керосин тежък)</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Минерални масла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Газотурбинно гориво</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Моторни масла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Керосин</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Проникващо масло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Уайт спирт</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Вретенно масло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Турбинно масло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Бензино-лигроинови фракции</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лек</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Дестилати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тежък</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Продукт от първична дестилация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Основна дестилатна фракция</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Леки дестилати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Газьол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Крекинг </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00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Този списък да не се разглежда като изчерпателен.</w:t>
                  </w:r>
                </w:p>
              </w:tc>
            </w:tr>
            <w:tr w:rsidR="000E74FE">
              <w:trPr>
                <w:tblCellSpacing w:w="0" w:type="dxa"/>
                <w:jc w:val="center"/>
              </w:trPr>
              <w:tc>
                <w:tcPr>
                  <w:tcW w:w="2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40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891"/>
              <w:gridCol w:w="658"/>
              <w:gridCol w:w="3856"/>
            </w:tblGrid>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Форма на свидетелство IOPP</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с нефт</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(Забележка: Това свидетелство трябва да бъде придружено от Документ за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конструкцията и оборудването)</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Издадено в съответствие с изискванията на Международната конвенция за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от кораби 1973, изменена с Протокол от 1978</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към нея и променена с резолюция МЕРС.39(29) (наричана по-нататък "Конвенция")</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 пълномощието на правителството на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страната)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компетентното лице или организация,</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упълномощени в съответствие с разпоредбите на конвенцията)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регистрация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Дедуейт (в метрични тона)**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 номер ***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Данните за кораба могат да са разположени хоризонтално в табличен вид.</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 нефтени танкери</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 съответствие с резолюция А600(15), Корабна идентификационна схема на IМО, тази информация не е задължителна за вписване.</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който не е нефтен танкер с товарни танкове, попадащи под разпоредбите на правило 2(2) от Анекс I към Конвенцията;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различен от no-гope изброените.</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Корабът е освидетелстван в съответствие с правило 4 от Анекс І на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показва, че състоянието на конструкцията, оборудването,</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приспособленията и материалите на кораба във всяко едно отношение</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удовлетворително, и че корабът отговаря на приложимите изисквания от</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1 на Конвенцията.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Свидетелство е валидно до .................. ** при условие</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прегледи в съответствие с правило 4 от Анекс I на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9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0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E74FE">
              <w:trPr>
                <w:tblCellSpacing w:w="0" w:type="dxa"/>
                <w:jc w:val="center"/>
              </w:trPr>
              <w:tc>
                <w:tcPr>
                  <w:tcW w:w="29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0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 издаващо свидетелството)</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Вписва се датата на изтичане валидността, както е определено от Администрацията в съответствие с правило 8(1) от Анекс I на конвенцията. Денят и месеца на тази дата съответстват на ежегодната дата, както е определено в правило 1(31) от Анекс I на конвенцията, при условие, че не е изменено в съответствие с правило 8(8) от от Анекс I на конвенцията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освидетелстване, изисквано</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правило 4 от Анекс I на Конвенцията, е намерено, че корабът</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на разпоредбите на Конвенцията.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w:t>
                  </w:r>
                  <w:r>
                    <w:rPr>
                      <w:rFonts w:ascii="Courier New" w:hAnsi="Courier New" w:cs="Courier New"/>
                      <w:sz w:val="20"/>
                      <w:szCs w:val="20"/>
                      <w:lang w:val="x-none"/>
                    </w:rPr>
                    <w:lastRenderedPageBreak/>
                    <w:t>….........................</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600" w:type="pct"/>
                  <w:vMerge w:val="restar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междинно* освидетелстване: </w:t>
                  </w: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860" w:type="dxa"/>
                  <w:vMerge/>
                  <w:tcBorders>
                    <w:top w:val="nil"/>
                    <w:left w:val="nil"/>
                    <w:bottom w:val="nil"/>
                    <w:right w:val="nil"/>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ГОДИШНО/МЕЖДИННО ОСВИДЕТЕЛСТВАНЕ В СЪОТВЕТСТВИЕ С ПРАВИЛО 8(8)(с)</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годишното/междинно*</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в съответствие с правило 8(8)(с) от Анекс I на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корабът съответства на приложимите изисквания на Конвенцията: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УДЪЛЖАВАНЕ НА СВИДЕТЕЛСТВОТО ПРИ ВАЛИДНОСТ</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ПО-МАЛКА ОТ 5 ГОДИНИ, КОГАТО СЕ ПРИЛАГА ПРАВИЛО 8(3)</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съответства на приложимите изисквания на Конвенцията и в</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8(3) от Анекс I на Конвенцията, Свидетелството се</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ИЗВЪРШЕН ПРЕГЛЕД ЗА ПОДНОВЯВАНЕ НА СВИДЕТЕЛСТВОТО И</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ПРИЛАГАНЕ НА ПРАВИЛО 8(4)</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Корабът съответства на приложимите изисквания на Конвенцията и в</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8(4) от Анекс I на Конвенцията, Свидетелството се</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УДЪЛЖАВАНЕ СРОКА НА ВАЛИДНОСТ НА СВИДЕТЕЛСТВОТО</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 ПРИСТИГАНЕ В ПРИСТАНИЩЕТО ЗА ИЗВЪРШВАНЕ НА ПРЕГЛЕД ИЛИ ЗА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ГРАТИСЕН ПЕРИОД, КОГАТО СЕ ПРИЛАГАТ ПРАВИЛО 8(5) ИЛИ 8(6)</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в съответствие с правило 8(5) или 8(6)* от Алекс I</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Конвенцията се счита валидно до: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lastRenderedPageBreak/>
                    <w:t>(Печат или щемпел на упълномощената организация)</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ПРЕМЕСТВАНЕ НАПРЕД НА ЕЖЕГОДНАТА ДАТА, КОГАТО СЕ</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 ПРАВИЛО 8(8)</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 ..........................</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E74FE">
              <w:trPr>
                <w:tblCellSpacing w:w="0" w:type="dxa"/>
                <w:jc w:val="center"/>
              </w:trPr>
              <w:tc>
                <w:tcPr>
                  <w:tcW w:w="937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r w:rsidR="000E74FE">
        <w:trPr>
          <w:gridAfter w:val="2"/>
          <w:wAfter w:w="255" w:type="dxa"/>
          <w:tblCellSpacing w:w="15" w:type="dxa"/>
        </w:trPr>
        <w:tc>
          <w:tcPr>
            <w:tcW w:w="979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ФОРМА А (преработка 1999 г.)</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към Международното свидетелство за предотвратяване на</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замърсяването с нефт (Свидетелство IOPP)</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ОПИСАНИЕ НА КОНСТРУКЦИЯТА И ОБОРУДВАНЕТО ЗА КОРАБИ, КОИТО НЕ СА НЕФТЕНИ</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ТАНКЕРИ</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във връзка с разпоредбите на Анекс I на Международната конвенция за</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предотвратяване на замърсяването от кораби, 1973, както е изменена с</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протокола от 1978 г. (наричана по-нататък "Конвенция").</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3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375"/>
            </w:tblGrid>
            <w:tr w:rsidR="000E74FE">
              <w:trPr>
                <w:tblCellSpacing w:w="8" w:type="dxa"/>
                <w:jc w:val="center"/>
              </w:trPr>
              <w:tc>
                <w:tcPr>
                  <w:tcW w:w="9276" w:type="dxa"/>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Бележки: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Тази форма се използва за третият тип кораби, както са категоризирани в Свидетелството IOPP, т. е. за "кораби, различни от горепосочените".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нефтени танкери и за кораби, които не са нефтени танкери, но са с товарни танкове, попадащи под разпоредбите на правило 2(2) от Анекс І към Конвенцията се използва форма В,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Това Описание се прикрепя постоянно към свидетелството IOPP.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Свидетелство IOPP трябва да е по всяко време на борда на 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Ако в оригиналното Описание езикът не е английски или френски, текстът трябва да включва превод на един от тези два езика.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 Попълването на кутийките да се извършва чрез поставяне на кръстче (х) за отговорите "да" и "приложимо" или чертичка (-) за отговорите "не" и "не е приложимо", в зависимост от случая.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 Правилата, упоменати в това Описание съответстват на правилата от Анекс I на Конвенцията, а резолюциите съответстват на тези, приети от Международната морска организация </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7358"/>
              <w:gridCol w:w="1570"/>
            </w:tblGrid>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Данни за кораба</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кораба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Отличителен номер или позивни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Пристанище на регистрация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Бруто тонаж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построяването:</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1.5.1</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договора за построяване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1.5.2</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която е заложен кила или корабът е бил на подобен етап на построяване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1.5.3</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предаване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1.6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Голямо преустройство (ако е приложимо):</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1.6.1</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договора за преустройство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1.6.2</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която е започнало преустройството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1.6.3</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на завършване на преустройството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1.7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Статус на кораба:</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1.7.1</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Нов кораб в съответствие с правило 1(6)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1.7.2</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Съществуваш кораб по правило 1(7)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1.7.3</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1(7) корабът е бил приет от Администрацията, като "съществуващ кораб", поради непредвидено закъснение при предаването му.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Оборудване за контрол върху изхвърлянето на нефт от сантините на машинно отделение и от горивните танкове (правила 10 и 16)</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Приемане на баластна вода в горивните танкове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2.1.1</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При нормални условия корабът може да приема баластна вода в горивните танкове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Тип на монтираната система за филтриране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2.2.1</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(правило 16(4)).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2.2.2</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със сигнализация и устройство за автоматично спиране (правило 16 (5)).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2.3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кораба се разрешава да работи със съществуващото оборудване до 6 юли, 1998 (правило 16(6)) и е оборудван със:</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2.3.1</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без сигнално устройство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2.3.2</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със сигнално устройство и ръчен механизъм за спиране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Стандарти за допуск*: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Виж "Препоръки за международна експлоатационна характеристика на обзавеждането за сепариране на нефтосъдържащи води и приборите за измерване на нефтеното съдържание", приети от Организацията на 14 ноември, 1977 г. с резолюция А.393(Х), която замества резолюция A233(VІІ); виж IMO публикации IMO-608E. За допълнителна информация виж "Указания и спецификации за оборудване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замества резолюции А393(Х) и А444(ХІ), виж IMO публикация IMO-646E.</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2.4.1</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Сепариращото филтриращо устройство 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одобрено съгласно резолюция А.393(Х);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одобрено съгласно резолюция МЕРС.60(33);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3</w:t>
                  </w:r>
                </w:p>
              </w:tc>
              <w:tc>
                <w:tcPr>
                  <w:tcW w:w="3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одобрено съгласно резолюция A.233(VII);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w:t>
                  </w:r>
                </w:p>
              </w:tc>
              <w:tc>
                <w:tcPr>
                  <w:tcW w:w="3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одобрено съгласно националните стандарти, които не се базират на резолюция А.393(Х) или резолюция A.233(VII)</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5</w:t>
                  </w:r>
                </w:p>
              </w:tc>
              <w:tc>
                <w:tcPr>
                  <w:tcW w:w="3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е одобрено.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2.4.2</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Устройството за обработка е одобрено съгласно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резолюция А.444(ХГ).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2.4.3</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Приборът за измерване на нефтеното съдържание 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одобрен съгласно резолюция А. 393 (Х);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одобрен съгласно резолюция МЕРС. 60 (33).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2.5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Максималната пропускателна способност на системата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 мЗ/час.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2.6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от прилагане на правило 16: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2.6.1</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на правило 16(1) и (2) не се прилагат, когато корабът е ангажиран, съгласно правило 16(З)(а), изключително с рейсове в границите на особен район(и):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2.6.2</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със събирателен танк(ове) за задържане на борда на кораба на всичката замърсена с нефт вода от сантините както следва.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E74FE">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0E74FE">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Ребра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r>
            <w:tr w:rsidR="000E74FE">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880"/>
              <w:gridCol w:w="7335"/>
              <w:gridCol w:w="1565"/>
            </w:tblGrid>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Средства за задържане и отстраняване на нефтените остатъци </w:t>
                  </w:r>
                  <w:r>
                    <w:rPr>
                      <w:rFonts w:ascii="Times New Roman" w:hAnsi="Times New Roman"/>
                      <w:sz w:val="24"/>
                      <w:szCs w:val="24"/>
                      <w:lang w:val="x-none"/>
                    </w:rPr>
                    <w:lastRenderedPageBreak/>
                    <w:t>(утайки) (правило 17) и събирателни танкове за сантинни води*</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Корабът е съоръжен със танкове за нефтени остатъци (утайки) както следва:</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E74FE">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0E74FE">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Ребра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r>
            <w:tr w:rsidR="000E74FE">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Събирателните танкове за сантини води не се изискват от Конвенцията, и съответно вписванията в таблицата на параграф 3.3 не са задължителни</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Средства за отстраняване на остатъците в допълнение към предвидените събирателни танкове за утайка:</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3.2.1</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Пещ за изгаряне на нефтени остатъци, производителност .................... л/час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3.2.2</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Спомагателен котел, подходящ за изгаряне на нефтени остатъци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3.2.3</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 за смесване на нефтените остатъци с горивото, вместимост ................. м3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3.2.4</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Други приемливи средства: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3.3</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Корабът е съоръжен със събирателни танкове за задържане на борда на сантинните нефтоводни смеси както следва:</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E74FE">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0E74FE">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 xml:space="preserve">Ребра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r>
            <w:tr w:rsidR="000E74FE">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Стандартно съединение за изхвърляне (правило 19)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 тръбопровод за изхвърляне на остатъците от сантимите на машинното отделение в приемни устройства, снабден със стандартно съединение за изхвърляне в съответствие с правило 19.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Корабен авариен план за действие при замърсяване с нефт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26)</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 корабен авариен план за действие при замърсяване с нефт съгласно правило 26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6.1</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2(4)(а) Администрацията разрешава освобождаване от изискванията на глава II от Анекс I на Конвенцията по онези точка, които са изброени в параграф(и)........................ на това Описание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Еквиваленти (правило 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7.1</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Администрацията е одобрила използването на еквивалентни устройства, материали, приспособления или прибори относно някои изисквания на Анекс I, по онези пунктове, изброени в параграф(и) ........ .................. на това Описание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 НАСТОЯЩОТО СЕ УДОСТОВЕРЯВА,</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че това Описание е вярно във всяко едно отношение.</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Издадено на .......................................................</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(Място на издаване на Описанието)</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(Подпис на лицето, упълномощено да издава Описанието)</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(Печат или щемпел на издаващата организация)</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gridAfter w:val="1"/>
          <w:wAfter w:w="195" w:type="dxa"/>
          <w:tblCellSpacing w:w="15" w:type="dxa"/>
        </w:trPr>
        <w:tc>
          <w:tcPr>
            <w:tcW w:w="9855" w:type="dxa"/>
            <w:gridSpan w:val="2"/>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Форма В</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(преработена 1999 г.)</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към Международното свидетелство за предотвратяване на</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замърсяването с нефт (Свидетелство IOPP)</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ОПИСАНИЕ НА КОНСТРУКЦИЯТА И ОБОРУДВАНЕТО ЗА НЕФТЕНИ ТАНКЕРИ</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във връзка с разпоредбите на Анекс I на Международната конвенция за</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предотвратяване на замърсяването от кораби, 1973, както е изменена с</w:t>
                  </w:r>
                </w:p>
              </w:tc>
            </w:tr>
            <w:tr w:rsidR="000E74FE">
              <w:trPr>
                <w:tblCellSpacing w:w="0" w:type="dxa"/>
                <w:jc w:val="center"/>
              </w:trPr>
              <w:tc>
                <w:tcPr>
                  <w:tcW w:w="98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протокола от 1978 г. (наричана по-нататък "Конвенция").</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840"/>
            </w:tblGrid>
            <w:tr w:rsidR="000E74FE">
              <w:trPr>
                <w:tblCellSpacing w:w="8" w:type="dxa"/>
                <w:jc w:val="center"/>
              </w:trPr>
              <w:tc>
                <w:tcPr>
                  <w:tcW w:w="9740" w:type="dxa"/>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Бележки: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Тази форма се попълва за първите два типа кораби, както са категоризирани в Свидетелството IOPP, т. е. за "нефтени танкери" и "кораби различни от нефтени танкери с товарни танкове, попадащи под разпоредбите на правило 2(2) от Анекс I на Конвенцията". За третия тип кораби, както са категоризирани в Свидетелство IOPP, се попълва форма А.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Това Описание се прикрепя постоянно към свидетелството IOPP.</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Свидетелство IOPP трябва да е по всяко време на борда на кораба.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Ако в оригиналното Описание текстът не е английски или френски език, тогава текстът трябва да включва превод на един от тези два шика.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4.Попълването на кутийките да се извършва чрез поставяне на кръстче (х) за отговорите "да" и "приложимо" или чертичка (-) за отговорите "не" и "не е приложимо", според случая.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Освен ако не е упоменато друго, правилата към които се препраща в това Описание съответстват на правилата от Анекс I на Конвенцията, а резолюциите съответстват на тези, приети от Международната морска организация.</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Данни за кораба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Име на кораба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1.2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Отличителен номер или позивни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1.3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Пристанище на регистрация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1.4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Бруто тонаж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1.5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Товаровместамост на кораба ........................ мЗ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1.6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Дедуейт ............... метрически тона (правило 1(22))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1.7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Дължина на кораба ........ м (правило 1 (18))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1.8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построяването: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1.8.1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договора за построяване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1.8.2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която е заложен килът или корабът е бил на подобен етап на построяване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1.8.3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предаване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1.9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Голямо преустройство (ако е приложимо):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1.9.1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договора за преустройство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1.9.2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която е започнало преустройството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1.9.3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Дата на завършване на преустройството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1.10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Статус на кораба: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1.10.1</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Нов кораб в съответствие с правило 1(6)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1.10.2</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Съществуващ кораб в съответствие с правило 1(7)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1.10.3</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Нов нефтен танкер в съответствие с правило 1(26)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1.10.4</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Съществуващ нефтен танкер в съответствие с правило 1(27)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1.10.5</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1(7) корабът е бил приет от Администрацията като "съществуващ кораб", поради непредвидено закъснение при предаването му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w:t>
                  </w:r>
                  <w:r>
                    <w:rPr>
                      <w:rFonts w:ascii="Times New Roman" w:hAnsi="Times New Roman"/>
                      <w:sz w:val="24"/>
                      <w:szCs w:val="24"/>
                      <w:lang w:val="x-none"/>
                    </w:rPr>
                    <w:lastRenderedPageBreak/>
                    <w:t>6</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1(27) корабът е бил приет от </w:t>
                  </w:r>
                  <w:r>
                    <w:rPr>
                      <w:rFonts w:ascii="Times New Roman" w:hAnsi="Times New Roman"/>
                      <w:sz w:val="24"/>
                      <w:szCs w:val="24"/>
                      <w:lang w:val="x-none"/>
                    </w:rPr>
                    <w:lastRenderedPageBreak/>
                    <w:t xml:space="preserve">Администрацията като "съществуващ нефтен танкер", поради непредвидено забавяне при предаването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1.10.7</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се изисква корабът да удовлетворява изискванията на разпоредбите на правило 24 поради непредвидено забавяне в предаването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1.11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Тип на кораба;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1.11.1</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Танкер за суров нефт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1.11.2</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Танкер-продуктовоз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1.11.2</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(bis) Танкер-продуктовоз, непревозващ гориво и тежко дизелово гориво, както е определено в правило 13G(2bis) или смазочно масло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1.11.3</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Танкер за суров нефт танкер продуктовоз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1.11.4</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Комбиниран кораб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1.11.5</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 който не е нефтен танкер, но има товарни танкове, попадащи под разпоредбите на правило 2(2) от Анекс І на Конвенцията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1.11.6</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Нефтен танкер, предназначен за превоз на нефтопродукти, упоменати в правило 15(7)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1.11.7</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 определен като "танкер за суров нефт" и експлоатиращ система за миене със суров нефт, се определя и като "продуктовоз" експлоатиран с танкове за чист баласт, за което му е издадено и отделно IOPP свидетелство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1.11.8</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 определен като "продуктовоз" и експлоатиран с танкове за чист баласт, се определя и като "танкер за суров нефт" експлоатиран със система за миене със суров нефт, за което му е издадено и отделно IОРР свидетелство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1.11.9</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Химикаловоз, превозваш нефт.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Оборудване за контрол върху изхвърлянето на нефт от сантините на машинното отделение и от горивните танкове (Правила 10 и 16)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2.1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Приемане на баластна вода в горивните танкове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2.1 1</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 нормални условия корабът може да приема баластна вода в танковете за гориво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2.2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Тип на системата за филтриране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2.2.1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(15 ррm) (правило 16(4))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2.2.2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(15 ррm) със сигнално устройство и автоматичен стоп механизъм (правило 16(5))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2.3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 кораба се разрешава да работи със съществуващото оборудване до 6 юли 1998 г. (правило 16(6)) и е снабден 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2.3.1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без сигнално устройство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2.3.2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филтриране на нефт (15 ррm) със сигнално устройство и ръчен механизъм за спиране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2.4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Стандарти за допуск*: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2.4.1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Сепариращото филтриращото устройство: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0"/>
              <w:gridCol w:w="785"/>
              <w:gridCol w:w="6475"/>
              <w:gridCol w:w="1570"/>
            </w:tblGrid>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одобрено в съответствие с резолюция А.393(Х)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одобрено в съответствие с резолюция МЕРС.60(ЗЗ)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одобрено в съответствие с резолюция А.233(VII)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одобрено в съответствие с националните стандарти, които не се базират на резолюция А.393(Х) или резолюция A.233(VII)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5</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е одобрено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2.4.2 </w:t>
                  </w:r>
                </w:p>
              </w:tc>
              <w:tc>
                <w:tcPr>
                  <w:tcW w:w="37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Устройството за обработка е одобрено съгласно резолюция A.444(XI)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2.4.3 </w:t>
                  </w:r>
                </w:p>
              </w:tc>
              <w:tc>
                <w:tcPr>
                  <w:tcW w:w="37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Приборът за измерване на нефтеното съдържание 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одобрен съгласно резолюция А.393(Х).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одобрен съгласно резолюция МЕРС.60(ЗЗ)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2.5 </w:t>
                  </w:r>
                </w:p>
              </w:tc>
              <w:tc>
                <w:tcPr>
                  <w:tcW w:w="37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Максималната пропускателна способност на системата е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мЗ/час.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2.6 </w:t>
                  </w:r>
                </w:p>
              </w:tc>
              <w:tc>
                <w:tcPr>
                  <w:tcW w:w="37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от прилагане на правило 16: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Виж "Препоръки за международна експлоатационна характеристика на обзавеждането за сепариране на нефтосъдържащи смеси и приборите за измерване на нефтеното съдържание ", приети от Организацията на 14 ноември, 1977 г. с резолюция А.393(Х). Която замества резолюция A.233(VІІ); виж IМО публикации IMO-608E. За допълнителна информация виж "Указания и спецификации за оборудване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замества резолюция А393(Х) и А.444(Х1), виж IМО публикация IMO-646Е.</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2.6.1</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 съответствие с разпоредбите на правило 16(3)(а), корабът е освободен от прилагане на изискванията на правило 16(1) и 16(2). Корабът е зает изключително с рейсове в границите на особен(и) район(и):..............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2.6.2</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със събирателен танк(ове) за задържане на всичката замърсената с нефт вода от сантините на борда на кораба както следва: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E74FE">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0E74FE">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Ребра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r>
            <w:tr w:rsidR="000E74FE">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980"/>
              <w:gridCol w:w="7248"/>
              <w:gridCol w:w="1567"/>
            </w:tblGrid>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2.6.3</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Вместо със събирателен танк(ове) корабът е снабден с устройства за прехвърляне на сантинните води в утаителен танк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Средства за задържане и отстраняване на нефтените остатъци </w:t>
                  </w:r>
                  <w:r>
                    <w:rPr>
                      <w:rFonts w:ascii="Times New Roman" w:hAnsi="Times New Roman"/>
                      <w:sz w:val="24"/>
                      <w:szCs w:val="24"/>
                      <w:lang w:val="x-none"/>
                    </w:rPr>
                    <w:lastRenderedPageBreak/>
                    <w:t xml:space="preserve">(правило 17) н събирателни танкове за сантинни води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3.1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със събирателни (sludge) танкове както следва: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E74FE">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0E74FE">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Ребра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r>
            <w:tr w:rsidR="000E74FE">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98"/>
              <w:gridCol w:w="7248"/>
              <w:gridCol w:w="1567"/>
            </w:tblGrid>
            <w:tr w:rsidR="000E74FE">
              <w:trPr>
                <w:tblCellSpacing w:w="0" w:type="dxa"/>
                <w:jc w:val="center"/>
              </w:trPr>
              <w:tc>
                <w:tcPr>
                  <w:tcW w:w="5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3.2 </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Средства за отстраняване на остатъците в допълнение към предвидените събирателни танкове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5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3.2.1</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Пещ за изгаряне на остатъците, капацитет ......... л/час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3.2.2</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Спомагателен котел, подходящ за изгаряне на нефтени остатъци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3.2.3</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 за смесване на нефтените остатъци с гориво, вместимост .................... мЗ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5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3.2.4</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Други приемливи средства: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9795"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0E74FE">
              <w:trPr>
                <w:tblCellSpacing w:w="0" w:type="dxa"/>
                <w:jc w:val="center"/>
              </w:trPr>
              <w:tc>
                <w:tcPr>
                  <w:tcW w:w="9795"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Събирателните танкове за сантини води не се изискват от конвенцията,и съответно вписвашота в таблицата на параграф 3 3 не са задължителни</w:t>
                  </w:r>
                </w:p>
              </w:tc>
            </w:tr>
            <w:tr w:rsidR="000E74FE">
              <w:trPr>
                <w:tblCellSpacing w:w="0" w:type="dxa"/>
                <w:jc w:val="center"/>
              </w:trPr>
              <w:tc>
                <w:tcPr>
                  <w:tcW w:w="9795"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3.3 </w:t>
                  </w:r>
                </w:p>
              </w:tc>
              <w:tc>
                <w:tcPr>
                  <w:tcW w:w="37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Корабът е съоръжен със събирателни танкове за задържане на борда на сантинните нефтоводни смеси както следва:</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870"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24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560"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E74FE">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0E74FE">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Ребра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r>
            <w:tr w:rsidR="000E74FE">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 . . . . . . .мЗ</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Стандартно съединение за изхвърляне (правило 19)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4.1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 тръбопровод за изхвърляне на остатъците от сантините на машинното отделение в приемните устройства, който е снабден със стандартно съединение за изхвърляне в съответствие с правило 19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Конструкция (правила 13, 24 и 25)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 съответствие с изискванията на правило 13 корабът трябва: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5.1.1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 е оборудван с танкове за изолиран баласт, разположени по защитен начин и прилагат миене със суров нефт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5.1.2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 е оборудван с танкове за изолиран баласт, разположени по защитен начин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5.1.3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 е оборудван с танкове за изолиран баласт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5.1.4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 е оборудван с танкове за изолиран баласт или прилагат миене със суров нефт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5.1.5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 е оборудване танкове за изолиран баласт или танкове за чист баласт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5.1.6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се изисква да удовлетворява изискванията на правило 13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5.2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Танкове за изолиран баласт (SBT):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5.2.1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 танкове за изолиран баласт в съответствие с правило 13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5.2.2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 танкове за изолиран баласт в съответствие с правило 13, които са разположени в защитени участъци в съответствие с правило 13Е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5.2.3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Танковете за изолиран баласт са разделени както следва: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0E74FE">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мЗ</w:t>
                  </w:r>
                </w:p>
              </w:tc>
            </w:tr>
            <w:tr w:rsidR="000E74FE">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 ............... мЗ</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879"/>
              <w:gridCol w:w="7324"/>
              <w:gridCol w:w="1562"/>
            </w:tblGrid>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5.3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Танкове, предназначени за чист баласт (СВТ):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5.3.1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съоръжен с танкове за чист баласт в съответствие с правило 13А и може да се експлоатира като продуктовоз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5 3.2 </w:t>
                  </w:r>
                </w:p>
              </w:tc>
              <w:tc>
                <w:tcPr>
                  <w:tcW w:w="37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Танковете за чист баласт са разпределени както следва: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0E74FE">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mЗ</w:t>
                  </w: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Вместимост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mЗ</w:t>
                  </w:r>
                </w:p>
              </w:tc>
            </w:tr>
            <w:tr w:rsidR="000E74FE">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Обща вместимост ............... мЗ</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70" w:type="dxa"/>
              <w:jc w:val="center"/>
              <w:tblCellSpacing w:w="0" w:type="dxa"/>
              <w:tblLayout w:type="fixed"/>
              <w:tblCellMar>
                <w:left w:w="0" w:type="dxa"/>
                <w:right w:w="0" w:type="dxa"/>
              </w:tblCellMar>
              <w:tblLook w:val="0000" w:firstRow="0" w:lastRow="0" w:firstColumn="0" w:lastColumn="0" w:noHBand="0" w:noVBand="0"/>
            </w:tblPr>
            <w:tblGrid>
              <w:gridCol w:w="889"/>
              <w:gridCol w:w="888"/>
              <w:gridCol w:w="6514"/>
              <w:gridCol w:w="1579"/>
            </w:tblGrid>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5.3.3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 валидно ръководство за работа с танкове, предназначени за чист баласт, което е от дата: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5.3.4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има обща система тръбопроводи и помпи за приемане на баласт в танковете за чист баласт и за обработка на нефтения товар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5.3.5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има отделна независима система тръбопроводи и помпи за приемане на баласт в СВТ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5.4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Миене със суров нефт (COW):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5.4.1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оборудван със система за миене със суров нефт в съответствие с правило 13В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5.4.2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оборудван със система за миене със суров нефт в съответствие с правило 13В, но ефективността на системата не е потвърдена съгласно нравило 13 (6) и параграф 4.2.10 на ревизираните характеристики за системите за миене със суров нефт (резолюция А.446(ХI)*)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5.4.</w:t>
                  </w:r>
                  <w:r>
                    <w:rPr>
                      <w:rFonts w:ascii="Times New Roman" w:hAnsi="Times New Roman"/>
                      <w:sz w:val="24"/>
                      <w:szCs w:val="24"/>
                      <w:lang w:val="x-none"/>
                    </w:rPr>
                    <w:lastRenderedPageBreak/>
                    <w:t xml:space="preserve">3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 валидно ръководство за експлоатация на </w:t>
                  </w:r>
                  <w:r>
                    <w:rPr>
                      <w:rFonts w:ascii="Times New Roman" w:hAnsi="Times New Roman"/>
                      <w:sz w:val="24"/>
                      <w:szCs w:val="24"/>
                      <w:lang w:val="x-none"/>
                    </w:rPr>
                    <w:lastRenderedPageBreak/>
                    <w:t xml:space="preserve">системата за миене със суров нефт, което е от дата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5.4.4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се изисква корабът да бъде снабден със система за миене със суров нефт, но е снабден с такава в съответствие с аспектите за безопасност на ревизираните характеристики за системите за миене със суров нефт (резолюция А.446(ХI)*)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5.5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от прилагане на правило 13: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5.5.1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ангажиран само с превози между ............. ...................................................... в съответствие с правило 13С, поради което е освободен от изискванията на правило 13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5.5.2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се експлоатира със специален метод на баластиране в съответствие с правило 13D, поради което е освободен от изискванията на правило 13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5.6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Ограничаване на размерите и устройството на товарните танкове (правило 24):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Виж IМО публикация IMO-617Е</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5.6.1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е построен съгласно и да отговаря на изискванията на правило 24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5.6.2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е построен съгласно и да отговаря на изискванията на правило 24(4) (виж правило 2(2))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5.7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Делене на отсеци и устойчивост (правило 25):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5.7.1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е построен съгласно и да отговаря на изискванията на правило 25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5.7.2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Необходимата информация и данни съгласно правило 25(5) е предоставена на кораба в одобрена форма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5.7.3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бъде построен съгласно и да отговаря на изискванията на правило 25А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5.7.4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Информация н данни, които се изискват в съответствие с правило 25А за кораби за комбинирани товари е предоставена на кораба във вид </w:t>
                  </w:r>
                  <w:r>
                    <w:rPr>
                      <w:rFonts w:ascii="Times New Roman" w:hAnsi="Times New Roman"/>
                      <w:sz w:val="24"/>
                      <w:szCs w:val="24"/>
                      <w:lang w:val="x-none"/>
                    </w:rPr>
                    <w:lastRenderedPageBreak/>
                    <w:t xml:space="preserve">на писмена процедура, одобрена от Администрацията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Конструкция с двоен корпус: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е построен съгласно изискванията на правило 13F и да удовлетворява изискванията на: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параграф (3) (конструкция на двойния корпус)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параграф (4) (танкери с палуба по средата на височината и двойни бордове)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параграф (5) (алтернативни методи, одобрени от Комитета по опазване морската среда от замърсяване)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Изисква се корабът да е построен съгласно и да отговаря на изискванията на правило 13F (7) (изисквания към двойното дъно)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5.8.3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 се изисква корабът да съответства на изискванията на правило 13F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5.8.4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попада под разпоредбите на правило 13G и трябва да: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удовлетвори изискванията на правило 13F не по-късно от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така устроен, че следните танкове или пространства не се използват за превоз на нефт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приет в съответствие с правило 13G(7) и резолюция МЕРС.64(36)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 осигурен с наръчник за експлоатация, одобрен на ............................................... в съответствие с резолюция МЕРС.64(36)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5.8.5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не попада под разпоредбите на правило 13G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Задържане на нефт на борда на кораба (правило 15)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 за наблюдение и контрол над изхвърлянето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попада в категория ........................... нефтен танкер, както е определено в резолюция А.496(ХII) или А.586(14)* (ненужното се </w:t>
                  </w:r>
                  <w:r>
                    <w:rPr>
                      <w:rFonts w:ascii="Times New Roman" w:hAnsi="Times New Roman"/>
                      <w:sz w:val="24"/>
                      <w:szCs w:val="24"/>
                      <w:lang w:val="x-none"/>
                    </w:rPr>
                    <w:lastRenderedPageBreak/>
                    <w:t xml:space="preserve">зачерква)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Системата се състои от: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управляващо устройство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изчислително устройство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отчитащо устройство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6.1.3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Системата 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снабдена с блокиращо пусково устройство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снабдена с автоматичен спиращ механизъм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6.1.4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Приборът за измерване съдържанието на нефт е одобрен в съответствие с изискванията на резолюция А.393(Х) или A.586(14)* (ненужното се зачерква) подходящ за: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суров нефт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тъмни нефтопродукти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светли нефтопродукти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маслоподобни вредни течни вещества, както е описано в приложението на Свидетелството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6.1.5.</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 ръководство за експлоатация на системата за наблюдение и контрол над изхвърлянето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Утаителни танкове: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6.2.1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оборудван с .......... танк(а), определен(и) за утайки, с обща вместимост от ..... мЗ, което е ... % от товароподемността за нефт в съответствие 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правило 15(2)(с)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правило 15(2)(c)(i)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правило 15(2)(c)(ii)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4</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правило 15(2)(c)(iii)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6.2.2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Товарни танкове са определени, като утаителни танкове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6.3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Датчици за разделителната повърхност между нефта и водата: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6.3.1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оборудван с датчици за разделителната повърхност между нефта и водата, одобрени в съответствие с условията на резолюция МЕРС.5(ХII)*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6.4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от прилагането на правило 15: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6.4.1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15(7) корабът се освобождава от изискванията на правило 15(1), (2) и (3)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6.4.2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 съответствие с правило 2(2) корабът се освобождава от изискванията на правило 15(1), (2) и (3).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6.5.1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Съгласно правило 15(5)(b), изискванията на правило 15(3) не се прилагат по отношение на кораб, който е ангажиран изключително със: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специални превози в съответствие с правило 13С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рейсове в особен район(и) ......................... ...................................................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рейсове с отдалечаване от най-близкия бряг извън особения район(и) на не повече от 50 мили и с продължителност 72 часа или по-малко ограничени до .................................................... ....................................................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Помпи, тръбопроводи и устройства за изхвърляне (правило 18)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Задбордните водоотливни отвори за изхвърляне на изолирания баласт са разположени: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7.1.1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Надводолинията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7.1.2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Под водолинията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Задбордните водоотливни отвори, които не са съединения за предаване на чист баласт са paзпoлoжeни*: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7.2.1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Над водолинията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7.2.2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Под водолинията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7.3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Задбордните водоотливни отвори за мръсна баластна вода или за вода от товарните танкове, замърсена с нефт с изключение на съединението за предаване са разположени*: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7.3.1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Надводолинията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7.3.2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Под водолинията заедно с устройството за частичен поток в съответствие с правило 18(6)(е)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7.3.3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Под водолинията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7.4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Изхвърляне на нефт от товарни помпи и нефтени тръбопроводи (правило 18(4) и (5)):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7.4.1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Средства за дрениране на всички товарни помпи и нефтени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Тръбопроводи при завършване разтоварването на товара: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дренираният товар може да се разтовари в товарен танк или в утаителен танк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осигурен е специален тръбопровод с малък диаметър за предаване на брега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8.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Корабен план зa борба със замърсяване с нефт при аварин (правило 26)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8.1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е снабден с план за борба със замърсяване с нефт при аварии в съответствие с правило 26.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Еквивалентни устройства за химикаловози, превозващи нефт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Като еквивалентни съоръжения за превоз на нефт от химикаловоз, корабът вместо утаителни танкове (параграф 6.2 no-горе) и индикатори за разделителната повърхност между нефта и водата (параграф 6.3 по-горе), се снабдява със следното оборудване: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9.1.1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Устройство за сепариране на нефтоводни смеси, което може да създаде отток със съдържание на нефт по-малко от 100 ррm с капацитет …............ мЗ/час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9.1.2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Задържащ танк с вместимост ............ мЗ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9.1.3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 за събиране на водите от миенето на танкове, който 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танк, предназначен за тази цел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w:t>
                  </w: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товарен танк, определен като събирателен танк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9.1.4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Стационарна прехвърляща помпа, предназначена за изхвърляне на отпадъчните води зад борд, през нефтоводното сепариращо оборудване.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Устройството за сепариране на нефтоводни смеси е одобрено в съответствие с условията на резолюция А.393(Х)* и е подходящо за цялата гама от продукти, включени в Анекс I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9.3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Корабът притежава валидно свидетелство за пригодност да превозва опасни химикали наливно.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10.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Нефтоподобни вредни течни вещества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10.1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Разрешено е в съответствие с правило 14 от Анекс II на Конвенцията корабът да превозва нефтоподобни вредни течни вещества, определени в приложения списък*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Освобождаване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В съответствие с правило 2(4)(а), Администрацията освобождава от прилагане на изискванията на глави II и III от Анекс I на Конвенцията, които са отразени в точка(и) ............................. на това Описание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Отбелязват се само тези отверстия, които се наблюдават</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_____________________</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12.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Еквиваленти (правило 3)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12.1 </w:t>
                  </w:r>
                </w:p>
              </w:tc>
              <w:tc>
                <w:tcPr>
                  <w:tcW w:w="37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По отношение на някой изисквания на Анекс I, Администрацията е одобрила използването на еквиваленти, които са отразени в точка(и) .......................... на това Описание </w:t>
                  </w: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w:t>
                  </w:r>
                </w:p>
              </w:tc>
            </w:tr>
            <w:tr w:rsidR="000E74FE">
              <w:trPr>
                <w:tblCellSpacing w:w="0" w:type="dxa"/>
                <w:jc w:val="center"/>
              </w:trPr>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 НАСТОЯЩОТО СЕ УДОСТОВЕРЯВА,</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че това Описание е вярно във всяко едно отношение</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Издадено в ....................................................</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(Място на издаване на Описанието)</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(Подпис на лицето, надлежно упълномощено да издава Описанието)</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0E74FE">
              <w:trPr>
                <w:tblCellSpacing w:w="0" w:type="dxa"/>
                <w:jc w:val="center"/>
              </w:trPr>
              <w:tc>
                <w:tcPr>
                  <w:tcW w:w="9870" w:type="dxa"/>
                  <w:gridSpan w:val="4"/>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(Печат или щемпел на Организацията, издаваща Описанието)</w:t>
                  </w: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gridAfter w:val="2"/>
          <w:wAfter w:w="255" w:type="dxa"/>
          <w:tblCellSpacing w:w="15" w:type="dxa"/>
        </w:trPr>
        <w:tc>
          <w:tcPr>
            <w:tcW w:w="979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III</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Форма на Дневника зa нефтени операции</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ДНЕВНИК ЗА НЕФТЕНИ ОПЕРАЦИИ</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ЧАСТ I - ОПЕРАЦИИ В МАШИННО ОТДЕЛЕНИЕ (за всички кораби)</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 ..........................................</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 ...................</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0E74FE">
              <w:trPr>
                <w:trHeight w:val="99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Бележки: С Дневник за нефтени операции - Част I се снабдява всеки нефтен танкер с 150 тона бруто тонаж и повече и всеки кораб с 400 тона бруто тонаж и повече, който не е нефтен танкер, за записване на съответните операции в машинно отделение за нефтените танкери също се осигурява и Дневник за нефтени операции - Част II за вписване на съответните товарни/баластни операции. </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УВОД</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Страниците, които следват в този раздел представляват подробен списък</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различните операции в машинното отделение, които, когато е необходимо,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вписват в Дневника за нефтени операции съгласно правило 20 от Анекс I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Международната конвенция за предотвратяване на замърсяването от кораби,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1973, както е изменена с Протокола от 1978, свързан с нея (МАРПОЛ 73/78).</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Отделните операции са групирани в раздели, като всеки е обозначен с буквен</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код.</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Когато се правят записи в Дневника за нефтени операции, в съответните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колонки се вписват датата, кода на раздела и номера на конкретната операция.</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Необходимите данни се отбелязват хронологично в празните места.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Всяка завършена операция се подписва от отговорния ВПИ отговорните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офицери и се поставя дата. Всяка попълнена страница се подписва от капитана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кораба.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Дневникът за нефтени операции съдържа много отметки за количеството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нефта. Ограничената точност на приборите за измерване вместимостта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танковете, температурните промени и полепваемостта на нефта оказват влияние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върху тези показания. Записите в Дневника за нефтени операции трябва да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разглеждат съобразно това.</w:t>
            </w: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СПИСЪК НА ОПЕРАЦИИТЕ, КОИТО ТРЯБВА ДА СЕ ВПИСВАТ (A) Баластиране или почистване на горивните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Номер на танка(овете), запълнени с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Бил ли е почистен танка след последното приемане на нефт, ако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вида на нефта, превозван по-рано в него (тях).</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Процес на чистене: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на кораба и време на началото и края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номер(а) на танка(овете), в които са използвани един или друг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 (изплакване, почистване с пара, почистване с химикали,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типа и количеството на използваните химикали);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номер(а) на танка(овете), в които е била прехвърлена водата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Баластиране: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и време на началото и края на баластирането;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количество на баласта, ако танковете не са почистени.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мръсен баласт или вода за миене от горивните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раздел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Номер(а)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Местонахождение на кораба при започване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Местонахождение на кораба при завършване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Скорост(и) на кораба по време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Метод на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чрез оборудване за 15 PPm;</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Изхвърлено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Събиране и отстраняване на нефтени остатъци (утайки)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Събиране на нефтени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Количествата нефтени остатъци (утайки), задържани на борда на кораба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края на рейса, но не по-често от веднъж седмично.  Когато корабите извършват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кратки рейсове, количеството трябва да се вписва всяка седмица*: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сепарирани остатъци (остатъци в резултат на пречистване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и смазочните масла) и други остатъци, ако е приложимо: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номер(а) на танка(овете)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 количество, задържано на борда ....................... мЗ;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други остатъци (като напр. нефтени остатъци в резултат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дрениране, утечки, отработено масло и др. в машинното отделение,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приложимо, вследствие разположението на танковете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номер(а) на танка(овете)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количество, задържано на борда ..................... м3.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Методи за отстраняване на остатъците.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количеството отстранени остатъци, изпразнения танк(ове)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 задържано на 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прехвърлените в друг(и) танк(ове), посочва се танка(овете)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общото съдържание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изгаряне (посочва се общото време на операцията по изгарянето);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Неавтоматично изхвърляне зад борд или отстраняване по Друг начин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Количество на изхвърлените или отстранените 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Време за изхвърлянето или отстраняването (начало и край).</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Само в танковете изброени в точка 3 от форма (А) и (В)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към Свидетелството за предотвратяване замърсяването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 оператора на приемните устройства, които включват баржи и камиони-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удостоверение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подробно е описано количеството на прехвърлените мие ши води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мръсния баласт, остатъците или нефтосъдържащите смеси както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времето и датата на прехвърляне Тази разписка или удостоверение ако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приложи към Дневника за нефтени операции може да помогне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капитана на кораба да докажа че корабът не е замесен в инцидент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източник на замърсяване.  Разписката или удостоверението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съхраняват заедно с Дневника за нефтени операции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Методи на изхвърляне и отстраняване: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През устройство за очистване до 15 ppm (посочва се позицията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началото и края).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 (посочва се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утаителен (slop) танк или събирателен (holding)</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посочва(т) се прехвърляното количество и общото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задържано в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Автоматично изхвърляне зад борд или отстраняване по друг начин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Време и местонахождение на кораба, когато системата е задействана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автоматичен режим на работа за изхвърляне зад борд.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Времето, когато системата е задействана на автоматичен режим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 за прехвърляне на сантинни води в събирателен танк (посочва се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Времето, когато системата е била поставена на ръчен режим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Методи на изхвърляне зад 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чрез устройство за очистване до 15 ppm.</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(F) Състояние на системата за наблюдение и контрол над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Време, когато системата е била извън строя.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когато е възстановена работата на системата.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Причини за неизправността.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Случайни или други необичайни изхвърляния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Време на събитието.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или координати на кораба по време на събитието.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Приблизително количество и вид на нефта.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Обстоятелства по изхвърлянето или изтичането, причини и общи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Бункероване с гориво или наливно смазочно масло.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E74FE">
        <w:trPr>
          <w:tblCellSpacing w:w="15" w:type="dxa"/>
        </w:trPr>
        <w:tc>
          <w:tcPr>
            <w:tcW w:w="10680"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27.</w:t>
            </w:r>
            <w:r>
              <w:rPr>
                <w:rFonts w:ascii="Times New Roman" w:hAnsi="Times New Roman"/>
                <w:sz w:val="24"/>
                <w:szCs w:val="24"/>
                <w:lang w:val="x-none"/>
              </w:rPr>
              <w:t xml:space="preserve"> Бункероване: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място на бункероването;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време на бункероването;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 вид и количество на горивото и номер(а) на танка(овете) (посочва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добавеното количество и цялото съдържание на танка(овете));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 вид и количество на смазочното масло и номер на танка(овете)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(посочва се добавеното количество и цялото съдържание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танка(овете).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Допълнителни експлоатационни процедури и общи забележки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кораба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Отличителен номер или позивни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E74FE">
              <w:trPr>
                <w:tblCellSpacing w:w="0" w:type="dxa"/>
                <w:jc w:val="center"/>
              </w:trPr>
              <w:tc>
                <w:tcPr>
                  <w:tcW w:w="864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0E74FE">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Times New Roman" w:hAnsi="Times New Roman"/>
                      <w:sz w:val="24"/>
                      <w:szCs w:val="24"/>
                      <w:lang w:val="x-none"/>
                    </w:rPr>
                    <w:t>Д</w:t>
                  </w:r>
                  <w:r>
                    <w:rPr>
                      <w:rFonts w:ascii="Courier New" w:hAnsi="Courier New" w:cs="Courier New"/>
                      <w:sz w:val="20"/>
                      <w:szCs w:val="20"/>
                      <w:lang w:val="x-none"/>
                    </w:rPr>
                    <w:t>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отговорния офицер/</w:t>
                  </w: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E74FE">
              <w:trPr>
                <w:tblCellSpacing w:w="0" w:type="dxa"/>
                <w:jc w:val="center"/>
              </w:trPr>
              <w:tc>
                <w:tcPr>
                  <w:tcW w:w="939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ДНЕВНИК НА НЕФТЕНИ ОПЕРАЦИИ</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ЧАСТ </w:t>
                  </w:r>
                  <w:r>
                    <w:rPr>
                      <w:rFonts w:ascii="Courier New" w:hAnsi="Courier New" w:cs="Courier New"/>
                      <w:b/>
                      <w:bCs/>
                      <w:sz w:val="20"/>
                      <w:szCs w:val="20"/>
                      <w:lang w:val="x-none"/>
                    </w:rPr>
                    <w:t xml:space="preserve">II </w:t>
                  </w:r>
                  <w:r>
                    <w:rPr>
                      <w:rFonts w:ascii="Courier New" w:hAnsi="Courier New" w:cs="Courier New"/>
                      <w:sz w:val="20"/>
                      <w:szCs w:val="20"/>
                      <w:lang w:val="x-none"/>
                    </w:rPr>
                    <w:t xml:space="preserve">- ТОВАРНИ/БАЛАСТНИ ОПЕРАЦИИ </w:t>
                  </w: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(за нефтени танкери)</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 .....................................................</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6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9630"/>
            </w:tblGrid>
            <w:tr w:rsidR="000E74FE">
              <w:trPr>
                <w:tblCellSpacing w:w="8" w:type="dxa"/>
                <w:jc w:val="center"/>
              </w:trPr>
              <w:tc>
                <w:tcPr>
                  <w:tcW w:w="9320" w:type="dxa"/>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i/>
                      <w:iCs/>
                      <w:sz w:val="20"/>
                      <w:szCs w:val="20"/>
                      <w:lang w:val="x-none"/>
                    </w:rPr>
                    <w:t xml:space="preserve">Бележки: </w:t>
                  </w:r>
                  <w:r>
                    <w:rPr>
                      <w:rFonts w:ascii="Times New Roman" w:hAnsi="Times New Roman"/>
                      <w:sz w:val="24"/>
                      <w:szCs w:val="24"/>
                      <w:lang w:val="x-none"/>
                    </w:rPr>
                    <w:t>Всеки нефтен танкер със 150 тона бруто тонаж и повече, се снабдява с Дневник за нефтени операции - Част II за записване на съответните товарни и баластни операции. Такъв танкер се снабдява също и с Дневник за нефтените операции - Част I, за записване на съответните операции в машинното отделение.</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ТОВАРНИТЕ И</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УТАИТЕЛНИТЕ ТАНКОВЕ</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(попълва се на борда на кораба)</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508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2794"/>
              <w:gridCol w:w="2291"/>
            </w:tblGrid>
            <w:tr w:rsidR="000E74FE">
              <w:trPr>
                <w:trHeight w:val="39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Обозначение на танковете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w:t>
                  </w: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37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Дълбочина на утаителните танкове: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10695"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95"/>
            </w:tblGrid>
            <w:tr w:rsidR="000E74FE">
              <w:trPr>
                <w:tblCellSpacing w:w="0" w:type="dxa"/>
                <w:jc w:val="center"/>
              </w:trPr>
              <w:tc>
                <w:tcPr>
                  <w:tcW w:w="10485"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(Указва се вместимостта на всички танкове и дълбочината на утаителните танк(ове)).</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УВОД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Страниците, които следват в този раздел представляват подробен списък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различните товарни и баластни операции, които, когато е уместно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вписват в Дневника за нефтени операции съгласно правило 20 от Анекс 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Международната конвенция за предотвратяване на замърсяването от кораби, 1973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изменена с Протокола от 1978, свързан с нея (МАРПОЛ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Отделните операции са групирани в раздели, всеки от които е обозначен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буквен код.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нефтени операции, в съответните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колонки се вписват датата, кода на раздела и номера на конкретната операция.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Необходимите данни се отбелязват по хронологичен ред в празните места.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извършена операция се попълва с дата и се подписва от отговорния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 На всяка запълнена страница с подписа си капитанът удостоверява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истинността на подписа на отговорния офицер.  По отношение на нефтени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заети в специфични превози съгласно правило 13C на Анекс I от МАРПОЛ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съответният запис в Дневника за нефтени операции се заверява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компетентен орган на крайбрежната държава*.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за нефтени операции съдържа много отметки за количеството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нефта.  Ограничената точност на приборите за измерване вместимостта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температурните промени и полепваемостта на нефта, оказват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влияние върху точността на тези показания.  Записите в Дневника за нефтени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трябва да се разглеждат съобразно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 изречение се вписва само в Дневник за нефтени операции на танкер,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зает в специфични превози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ОПЕРАЦИИТЕ, КОИТО ТРЯБВА ДА СЕ ВПИСВАТ (A) Товарене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Тип на натоварения нефт, и номер(а)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Общо количество на натоварения нефт (посочва се добавеното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и цялото съдържание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прехвърляне на нефтения товар по време на прехода.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(посочва се прехвърленото количество и цялото количество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Бил(и) ли е(са) изпразнен(и) танка(овете) от 4.1.  Ако не, посочва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нефтен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Място на разтоварването.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Номер на разтоварения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Бил(и) ли е(са) танка(овете) изпразнен(и).  Ако не, посочва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в тях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Миене със суров нефт (само за танкери, оборудвани за миене със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(Попълва се за всеки измит със суров нефт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Пристанището, където е извършено миене със суров нефт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местонахождението на кораба, ако е извършено между две разтоварни пристанища.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Номер на измития танк(ове)*1.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Брой на машините в употреба.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Време на започване на миенето.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Използван метод на миене*2.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Налягане в миещия тръбопровод.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отделният танк има повече машини, отколкото е възможно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използват едновременно, както е описано в Ръководството за оборудване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експлоатация тогава се посочва отсека, измит със суров нефт, напр.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централен носова част.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Съгласно Ръководството за оборудване и експлоатация впишете дали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едно степенен или многостепенен метод на миене Ако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многостепенен метод се посочва вертикалната дъга, обхваната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машините и колко пъти дъгата се обхваща в този конкретен етап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програмата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Време на завършване или преустановяване на миенето,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Посочва се метода за установяване, че танкът(овете) са сухи.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17.</w:t>
      </w:r>
      <w:r>
        <w:rPr>
          <w:rFonts w:ascii="Courier New" w:hAnsi="Courier New" w:cs="Courier New"/>
          <w:sz w:val="20"/>
          <w:szCs w:val="20"/>
          <w:lang w:val="x-none"/>
        </w:rPr>
        <w:t xml:space="preserve">  Забележки*3.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Приемане на баласт в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Местонахождение на кораба в началото и в края на приемане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Процес на баластиране: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номер(а) на танка(овете), в които е приет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време на началото и края на баластиране;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количество на приетия баласт.  Посочва се общото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за всеки танк, участващ в операцията.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Приемане на баласт в танковете, предназначени за чист баласт (само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танкери СВТ)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Номер(а) на танка(овете), в които е приет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Местонахождение на кораба, когато в танковете, предназначени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е била приета вода за промиване или е приет баласт, необходим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в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Местонахождение на кораба, когато помпата(ите) и тръбопроводите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промити с отвеждане на водата към утаителните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Количеството на замърсената с нефт вода, която след промиване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тръбопровода се прехвърля в утаителния танк(ове) или в товарния(те)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които преди това е имало утайки (посочва се номер(а)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общото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на кораба, при приемане на допълнителна баластна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в танка(овете), предназначени за чист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Време и местонахождение на кораба, когато крановете, отделящи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предназначени за чист баласт от товарните и зачистващите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са затворени.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Количество на чистия баласт, приет на 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Почистване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Номер(а) на почистения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Пристанище или местонахождение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Продължителност на почистването.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Методи на почистване*4.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не се следват програмите дадени от Ръководството за оборудване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 в графа Забележки се посочват причините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31.</w:t>
      </w:r>
      <w:r>
        <w:rPr>
          <w:rFonts w:ascii="Courier New" w:hAnsi="Courier New" w:cs="Courier New"/>
          <w:sz w:val="20"/>
          <w:szCs w:val="20"/>
          <w:lang w:val="x-none"/>
        </w:rPr>
        <w:t xml:space="preserve">  Водите от измиването на танковете са прехвърлени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приемни устройства (посочва се пристанището и количеството*5);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утаителен(лни) танк(ове) или товарни танкове, определени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утаителен(лни) танк(ове) (посочва се номера(та)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прехвърленото количество и общото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мръсен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Номер(а)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Местонахождение на кораба в началото на изхвърлянето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Местонахождение на кораба при завършване на изхвърлянето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Количество, изхвърлено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Скорост(и) на кораба по време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37.</w:t>
      </w:r>
      <w:r>
        <w:rPr>
          <w:rFonts w:ascii="Courier New" w:hAnsi="Courier New" w:cs="Courier New"/>
          <w:sz w:val="20"/>
          <w:szCs w:val="20"/>
          <w:lang w:val="x-none"/>
        </w:rPr>
        <w:t xml:space="preserve">  Работила ли е системата за наблюдение и контрол над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38.</w:t>
      </w:r>
      <w:r>
        <w:rPr>
          <w:rFonts w:ascii="Courier New" w:hAnsi="Courier New" w:cs="Courier New"/>
          <w:sz w:val="20"/>
          <w:szCs w:val="20"/>
          <w:lang w:val="x-none"/>
        </w:rPr>
        <w:t xml:space="preserve">  Водено ли е редовно наблюдение на изхвърлянето и на повърхността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водите в района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39.</w:t>
      </w:r>
      <w:r>
        <w:rPr>
          <w:rFonts w:ascii="Courier New" w:hAnsi="Courier New" w:cs="Courier New"/>
          <w:sz w:val="20"/>
          <w:szCs w:val="20"/>
          <w:lang w:val="x-none"/>
        </w:rPr>
        <w:t xml:space="preserve">  Количеството на замърсената с нефт вода е прехвърлена в утаителен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общото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40.</w:t>
      </w:r>
      <w:r>
        <w:rPr>
          <w:rFonts w:ascii="Courier New" w:hAnsi="Courier New" w:cs="Courier New"/>
          <w:sz w:val="20"/>
          <w:szCs w:val="20"/>
          <w:lang w:val="x-none"/>
        </w:rPr>
        <w:t xml:space="preserve">  Предаване в приемни устройства на брега (посочва се пристанището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Изхвърляне на водите от утаителните танкове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41.</w:t>
      </w:r>
      <w:r>
        <w:rPr>
          <w:rFonts w:ascii="Courier New" w:hAnsi="Courier New" w:cs="Courier New"/>
          <w:sz w:val="20"/>
          <w:szCs w:val="20"/>
          <w:lang w:val="x-none"/>
        </w:rPr>
        <w:t xml:space="preserve">  Номер(а) на утаителния ()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42.</w:t>
      </w:r>
      <w:r>
        <w:rPr>
          <w:rFonts w:ascii="Courier New" w:hAnsi="Courier New" w:cs="Courier New"/>
          <w:sz w:val="20"/>
          <w:szCs w:val="20"/>
          <w:lang w:val="x-none"/>
        </w:rPr>
        <w:t xml:space="preserve">  Време на утаяване от последното постъпване на остатъци;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43.</w:t>
      </w:r>
      <w:r>
        <w:rPr>
          <w:rFonts w:ascii="Courier New" w:hAnsi="Courier New" w:cs="Courier New"/>
          <w:sz w:val="20"/>
          <w:szCs w:val="20"/>
          <w:lang w:val="x-none"/>
        </w:rPr>
        <w:t xml:space="preserve">  Време на утаяване от последното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44.</w:t>
      </w:r>
      <w:r>
        <w:rPr>
          <w:rFonts w:ascii="Courier New" w:hAnsi="Courier New" w:cs="Courier New"/>
          <w:sz w:val="20"/>
          <w:szCs w:val="20"/>
          <w:lang w:val="x-none"/>
        </w:rPr>
        <w:t xml:space="preserve">  Време и местонахождение на кораба в началото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45.</w:t>
      </w:r>
      <w:r>
        <w:rPr>
          <w:rFonts w:ascii="Courier New" w:hAnsi="Courier New" w:cs="Courier New"/>
          <w:sz w:val="20"/>
          <w:szCs w:val="20"/>
          <w:lang w:val="x-none"/>
        </w:rPr>
        <w:t xml:space="preserve">  Ниво на общото количество нефтоводна смес в танковете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46.</w:t>
      </w:r>
      <w:r>
        <w:rPr>
          <w:rFonts w:ascii="Courier New" w:hAnsi="Courier New" w:cs="Courier New"/>
          <w:sz w:val="20"/>
          <w:szCs w:val="20"/>
          <w:lang w:val="x-none"/>
        </w:rPr>
        <w:t xml:space="preserve">  Ниво на положението на разделителната повърхност между нефта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преди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Миене с шланг ръчно, миене с помощта на миячна машина и/или химическо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В случай на химическо почистване се посочва вида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химическия препарат.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От оператора на Приемните устройства, които включват баржи и камиони-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удостоверение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описано количеството на прехвърлените миещи 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ако се приложи към Дневника за нефтени операции може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 удостоверението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съхраняват заедно с Дневника за нефтени операции.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47.</w:t>
      </w:r>
      <w:r>
        <w:rPr>
          <w:rFonts w:ascii="Courier New" w:hAnsi="Courier New" w:cs="Courier New"/>
          <w:sz w:val="20"/>
          <w:szCs w:val="20"/>
          <w:lang w:val="x-none"/>
        </w:rPr>
        <w:t xml:space="preserve">  Количество на изхвърлената вода и интензивност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48.</w:t>
      </w:r>
      <w:r>
        <w:rPr>
          <w:rFonts w:ascii="Courier New" w:hAnsi="Courier New" w:cs="Courier New"/>
          <w:sz w:val="20"/>
          <w:szCs w:val="20"/>
          <w:lang w:val="x-none"/>
        </w:rPr>
        <w:t xml:space="preserve">  Окончателно изхвърлено количество и интензивност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49.</w:t>
      </w:r>
      <w:r>
        <w:rPr>
          <w:rFonts w:ascii="Courier New" w:hAnsi="Courier New" w:cs="Courier New"/>
          <w:sz w:val="20"/>
          <w:szCs w:val="20"/>
          <w:lang w:val="x-none"/>
        </w:rPr>
        <w:t xml:space="preserve">  Време и местонахождение на кораба при завършване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50.</w:t>
      </w:r>
      <w:r>
        <w:rPr>
          <w:rFonts w:ascii="Courier New" w:hAnsi="Courier New" w:cs="Courier New"/>
          <w:sz w:val="20"/>
          <w:szCs w:val="20"/>
          <w:lang w:val="x-none"/>
        </w:rPr>
        <w:t xml:space="preserve">  Работила ли е системата за наблюдение и контрол над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51.</w:t>
      </w:r>
      <w:r>
        <w:rPr>
          <w:rFonts w:ascii="Courier New" w:hAnsi="Courier New" w:cs="Courier New"/>
          <w:sz w:val="20"/>
          <w:szCs w:val="20"/>
          <w:lang w:val="x-none"/>
        </w:rPr>
        <w:t xml:space="preserve">  Ниво на положението на разделителната повърхност между нефта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след завършване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52.</w:t>
      </w:r>
      <w:r>
        <w:rPr>
          <w:rFonts w:ascii="Courier New" w:hAnsi="Courier New" w:cs="Courier New"/>
          <w:sz w:val="20"/>
          <w:szCs w:val="20"/>
          <w:lang w:val="x-none"/>
        </w:rPr>
        <w:t xml:space="preserve">  Скорост(и) на кораба по време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53.</w:t>
      </w:r>
      <w:r>
        <w:rPr>
          <w:rFonts w:ascii="Courier New" w:hAnsi="Courier New" w:cs="Courier New"/>
          <w:sz w:val="20"/>
          <w:szCs w:val="20"/>
          <w:lang w:val="x-none"/>
        </w:rPr>
        <w:t xml:space="preserve">  Водено ли е редовно наблюдение на изхвърляната смес и повърхността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54.</w:t>
      </w:r>
      <w:r>
        <w:rPr>
          <w:rFonts w:ascii="Courier New" w:hAnsi="Courier New" w:cs="Courier New"/>
          <w:sz w:val="20"/>
          <w:szCs w:val="20"/>
          <w:lang w:val="x-none"/>
        </w:rPr>
        <w:t xml:space="preserve">  Потвърдете, че съответните кранове на корабните тръбопроводи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затворени след завършване изхвърлянето от утаителните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Отстраняване на утайките и нефтосъдържащите смеси, останали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необработени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55.</w:t>
      </w:r>
      <w:r>
        <w:rPr>
          <w:rFonts w:ascii="Courier New" w:hAnsi="Courier New" w:cs="Courier New"/>
          <w:sz w:val="20"/>
          <w:szCs w:val="20"/>
          <w:lang w:val="x-none"/>
        </w:rPr>
        <w:t xml:space="preserve">  Номер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56.</w:t>
      </w:r>
      <w:r>
        <w:rPr>
          <w:rFonts w:ascii="Courier New" w:hAnsi="Courier New" w:cs="Courier New"/>
          <w:sz w:val="20"/>
          <w:szCs w:val="20"/>
          <w:lang w:val="x-none"/>
        </w:rPr>
        <w:t xml:space="preserve">  Отстранено количество от всеки танк (посочва се остатъчното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57.</w:t>
      </w:r>
      <w:r>
        <w:rPr>
          <w:rFonts w:ascii="Courier New" w:hAnsi="Courier New" w:cs="Courier New"/>
          <w:sz w:val="20"/>
          <w:szCs w:val="20"/>
          <w:lang w:val="x-none"/>
        </w:rPr>
        <w:t xml:space="preserve">  Метод на отстраняване: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пристанището и общото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смесване с товара (посочва се количеството);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друг(и) танк(ове); посочва се номера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 прехвърленото количество и общото количество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  посочва се отстраненото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 Изхвърляне на чист баласт от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58.</w:t>
      </w:r>
      <w:r>
        <w:rPr>
          <w:rFonts w:ascii="Courier New" w:hAnsi="Courier New" w:cs="Courier New"/>
          <w:sz w:val="20"/>
          <w:szCs w:val="20"/>
          <w:lang w:val="x-none"/>
        </w:rPr>
        <w:t xml:space="preserve">  Местонахождение на кораба в началото на изхвърляне на чист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59.</w:t>
      </w:r>
      <w:r>
        <w:rPr>
          <w:rFonts w:ascii="Courier New" w:hAnsi="Courier New" w:cs="Courier New"/>
          <w:sz w:val="20"/>
          <w:szCs w:val="20"/>
          <w:lang w:val="x-none"/>
        </w:rPr>
        <w:t xml:space="preserve">  Номер(а) на танка(овете), от които се изхвърля чист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60.</w:t>
      </w:r>
      <w:r>
        <w:rPr>
          <w:rFonts w:ascii="Courier New" w:hAnsi="Courier New" w:cs="Courier New"/>
          <w:sz w:val="20"/>
          <w:szCs w:val="20"/>
          <w:lang w:val="x-none"/>
        </w:rPr>
        <w:t xml:space="preserve">  При завършване на изхвърлянето, изпразнен(и) ли е(са)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61.</w:t>
      </w:r>
      <w:r>
        <w:rPr>
          <w:rFonts w:ascii="Courier New" w:hAnsi="Courier New" w:cs="Courier New"/>
          <w:sz w:val="20"/>
          <w:szCs w:val="20"/>
          <w:lang w:val="x-none"/>
        </w:rPr>
        <w:t xml:space="preserve">  Местоположение  на  кораба при завършване на  изхвърлянето, ако 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различава от посоченото в 58.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62.</w:t>
      </w:r>
      <w:r>
        <w:rPr>
          <w:rFonts w:ascii="Courier New" w:hAnsi="Courier New" w:cs="Courier New"/>
          <w:sz w:val="20"/>
          <w:szCs w:val="20"/>
          <w:lang w:val="x-none"/>
        </w:rPr>
        <w:t xml:space="preserve">  Водено ли е редовно наблюдение на изхвърляната смес и повърхността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 От оператора на приемните устройства които включват баржи и камиони-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удостоверение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описано количеството на прехвърлените миещи 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ако се приложи към Дневника за нефтени операции може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удостоверението се съхраняват заедно с Дневника за нефтени операции.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(L) Изхвърляне на баласт от танковете, предназначени за чист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(само за танкери с танкове за чист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63.</w:t>
      </w:r>
      <w:r>
        <w:rPr>
          <w:rFonts w:ascii="Courier New" w:hAnsi="Courier New" w:cs="Courier New"/>
          <w:sz w:val="20"/>
          <w:szCs w:val="20"/>
          <w:lang w:val="x-none"/>
        </w:rPr>
        <w:t xml:space="preserve">  Номер(а) на танка(овете), от които се изхвърля баласта.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64.</w:t>
      </w:r>
      <w:r>
        <w:rPr>
          <w:rFonts w:ascii="Courier New" w:hAnsi="Courier New" w:cs="Courier New"/>
          <w:sz w:val="20"/>
          <w:szCs w:val="20"/>
          <w:lang w:val="x-none"/>
        </w:rPr>
        <w:t xml:space="preserve">  Време и местоположение на кораба в началото на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65.</w:t>
      </w:r>
      <w:r>
        <w:rPr>
          <w:rFonts w:ascii="Courier New" w:hAnsi="Courier New" w:cs="Courier New"/>
          <w:sz w:val="20"/>
          <w:szCs w:val="20"/>
          <w:lang w:val="x-none"/>
        </w:rPr>
        <w:t xml:space="preserve">  Време и местоположение на кораба при завършване на изхвърлянето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66.</w:t>
      </w:r>
      <w:r>
        <w:rPr>
          <w:rFonts w:ascii="Courier New" w:hAnsi="Courier New" w:cs="Courier New"/>
          <w:sz w:val="20"/>
          <w:szCs w:val="20"/>
          <w:lang w:val="x-none"/>
        </w:rPr>
        <w:t xml:space="preserve">  Изхвърлено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устройство (посочва се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67.</w:t>
      </w:r>
      <w:r>
        <w:rPr>
          <w:rFonts w:ascii="Courier New" w:hAnsi="Courier New" w:cs="Courier New"/>
          <w:sz w:val="20"/>
          <w:szCs w:val="20"/>
          <w:lang w:val="x-none"/>
        </w:rPr>
        <w:t xml:space="preserve">  Имало ли е някакви признаци за замърсяване на баластната вода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преди или по време на изхвърлянето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68.</w:t>
      </w:r>
      <w:r>
        <w:rPr>
          <w:rFonts w:ascii="Courier New" w:hAnsi="Courier New" w:cs="Courier New"/>
          <w:sz w:val="20"/>
          <w:szCs w:val="20"/>
          <w:lang w:val="x-none"/>
        </w:rPr>
        <w:t xml:space="preserve">  Контролирано ли е  изхвърлянето с  прибор за измервани на нефтеното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69.</w:t>
      </w:r>
      <w:r>
        <w:rPr>
          <w:rFonts w:ascii="Courier New" w:hAnsi="Courier New" w:cs="Courier New"/>
          <w:sz w:val="20"/>
          <w:szCs w:val="20"/>
          <w:lang w:val="x-none"/>
        </w:rPr>
        <w:t xml:space="preserve">  Време и местоположение на кораба, когато в края на дебаластирането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затворени крановете отделящи танковете, предназначени за чист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товарните магистрали и тръбопроводите за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 Състояние на системата за наблюдение и контрол над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70.</w:t>
      </w:r>
      <w:r>
        <w:rPr>
          <w:rFonts w:ascii="Courier New" w:hAnsi="Courier New" w:cs="Courier New"/>
          <w:sz w:val="20"/>
          <w:szCs w:val="20"/>
          <w:lang w:val="x-none"/>
        </w:rPr>
        <w:t xml:space="preserve">  Време, когато системата е била извън строя.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71.</w:t>
      </w:r>
      <w:r>
        <w:rPr>
          <w:rFonts w:ascii="Courier New" w:hAnsi="Courier New" w:cs="Courier New"/>
          <w:sz w:val="20"/>
          <w:szCs w:val="20"/>
          <w:lang w:val="x-none"/>
        </w:rPr>
        <w:t xml:space="preserve">  Време, когато е възстановена работата на системата.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72.</w:t>
      </w:r>
      <w:r>
        <w:rPr>
          <w:rFonts w:ascii="Courier New" w:hAnsi="Courier New" w:cs="Courier New"/>
          <w:sz w:val="20"/>
          <w:szCs w:val="20"/>
          <w:lang w:val="x-none"/>
        </w:rPr>
        <w:t xml:space="preserve">  Причини за неизправността.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 Случайни или Други необичайни случаи на изхвърляне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73.</w:t>
      </w:r>
      <w:r>
        <w:rPr>
          <w:rFonts w:ascii="Courier New" w:hAnsi="Courier New" w:cs="Courier New"/>
          <w:sz w:val="20"/>
          <w:szCs w:val="20"/>
          <w:lang w:val="x-none"/>
        </w:rPr>
        <w:t xml:space="preserve">  Време на събитието.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74.</w:t>
      </w:r>
      <w:r>
        <w:rPr>
          <w:rFonts w:ascii="Courier New" w:hAnsi="Courier New" w:cs="Courier New"/>
          <w:sz w:val="20"/>
          <w:szCs w:val="20"/>
          <w:lang w:val="x-none"/>
        </w:rPr>
        <w:t xml:space="preserve">  Пристанище или местоположение на кораба по време на събитието,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75.</w:t>
      </w:r>
      <w:r>
        <w:rPr>
          <w:rFonts w:ascii="Courier New" w:hAnsi="Courier New" w:cs="Courier New"/>
          <w:sz w:val="20"/>
          <w:szCs w:val="20"/>
          <w:lang w:val="x-none"/>
        </w:rPr>
        <w:t xml:space="preserve">  Приблизително количество и вид на нефта.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76.</w:t>
      </w:r>
      <w:r>
        <w:rPr>
          <w:rFonts w:ascii="Courier New" w:hAnsi="Courier New" w:cs="Courier New"/>
          <w:sz w:val="20"/>
          <w:szCs w:val="20"/>
          <w:lang w:val="x-none"/>
        </w:rPr>
        <w:t xml:space="preserve">  Обстоятелства по изхвърлянето или изтичането, причини и обши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 Допълнителни експлоатационни процедури и общи бележки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ЗАЕТИ В СПЕЦИФИЧНИ ПРЕВОЗИ (Р) Приемане на баластна вода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77.</w:t>
      </w:r>
      <w:r>
        <w:rPr>
          <w:rFonts w:ascii="Courier New" w:hAnsi="Courier New" w:cs="Courier New"/>
          <w:sz w:val="20"/>
          <w:szCs w:val="20"/>
          <w:lang w:val="x-none"/>
        </w:rPr>
        <w:t xml:space="preserve">  Номер(а) на баластирания(те)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78.</w:t>
      </w:r>
      <w:r>
        <w:rPr>
          <w:rFonts w:ascii="Courier New" w:hAnsi="Courier New" w:cs="Courier New"/>
          <w:sz w:val="20"/>
          <w:szCs w:val="20"/>
          <w:lang w:val="x-none"/>
        </w:rPr>
        <w:t xml:space="preserve">  Местонахождение на кораба по време на баластирането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79.</w:t>
      </w:r>
      <w:r>
        <w:rPr>
          <w:rFonts w:ascii="Courier New" w:hAnsi="Courier New" w:cs="Courier New"/>
          <w:sz w:val="20"/>
          <w:szCs w:val="20"/>
          <w:lang w:val="x-none"/>
        </w:rPr>
        <w:t xml:space="preserve">  Общо количество на баластната вода, приета на кораба в куб. метра.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80.</w:t>
      </w:r>
      <w:r>
        <w:rPr>
          <w:rFonts w:ascii="Courier New" w:hAnsi="Courier New" w:cs="Courier New"/>
          <w:sz w:val="20"/>
          <w:szCs w:val="20"/>
          <w:lang w:val="x-none"/>
        </w:rPr>
        <w:t xml:space="preserve">  Забележки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(Q) Преразпределение на баластната вода вътре в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81.</w:t>
      </w:r>
      <w:r>
        <w:rPr>
          <w:rFonts w:ascii="Courier New" w:hAnsi="Courier New" w:cs="Courier New"/>
          <w:sz w:val="20"/>
          <w:szCs w:val="20"/>
          <w:lang w:val="x-none"/>
        </w:rPr>
        <w:t xml:space="preserve">  Причини за преразпределението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(R) Предаване на баластна вода в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82.</w:t>
      </w:r>
      <w:r>
        <w:rPr>
          <w:rFonts w:ascii="Courier New" w:hAnsi="Courier New" w:cs="Courier New"/>
          <w:sz w:val="20"/>
          <w:szCs w:val="20"/>
          <w:lang w:val="x-none"/>
        </w:rPr>
        <w:t xml:space="preserve">  Пристанище(а), където е предадена баластната вода.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83.</w:t>
      </w:r>
      <w:r>
        <w:rPr>
          <w:rFonts w:ascii="Courier New" w:hAnsi="Courier New" w:cs="Courier New"/>
          <w:sz w:val="20"/>
          <w:szCs w:val="20"/>
          <w:lang w:val="x-none"/>
        </w:rPr>
        <w:t xml:space="preserve">  Име и обозначение на приемното устройство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84.</w:t>
      </w:r>
      <w:r>
        <w:rPr>
          <w:rFonts w:ascii="Courier New" w:hAnsi="Courier New" w:cs="Courier New"/>
          <w:sz w:val="20"/>
          <w:szCs w:val="20"/>
          <w:lang w:val="x-none"/>
        </w:rPr>
        <w:t xml:space="preserve">  Общото количество на предадената баластна вода в куб. м.</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E74FE">
        <w:trPr>
          <w:tblCellSpacing w:w="15" w:type="dxa"/>
        </w:trPr>
        <w:tc>
          <w:tcPr>
            <w:tcW w:w="967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85.</w:t>
            </w:r>
            <w:r>
              <w:rPr>
                <w:rFonts w:ascii="Times New Roman" w:hAnsi="Times New Roman"/>
                <w:sz w:val="24"/>
                <w:szCs w:val="24"/>
                <w:lang w:val="x-none"/>
              </w:rPr>
              <w:t xml:space="preserve"> Дата, подпис и печат на длъжностното лице, представляващо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пристанищните органи.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кораба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Отличителен номер или позивни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E74FE">
              <w:trPr>
                <w:tblCellSpacing w:w="0" w:type="dxa"/>
                <w:jc w:val="center"/>
              </w:trPr>
              <w:tc>
                <w:tcPr>
                  <w:tcW w:w="864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0E74FE">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отговорния офицер/</w:t>
                  </w: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E74FE">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E74FE">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E74FE">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E74FE">
              <w:trPr>
                <w:tblCellSpacing w:w="0" w:type="dxa"/>
                <w:jc w:val="center"/>
              </w:trPr>
              <w:tc>
                <w:tcPr>
                  <w:tcW w:w="939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0E74FE">
              <w:trPr>
                <w:tblCellSpacing w:w="0" w:type="dxa"/>
                <w:jc w:val="center"/>
              </w:trPr>
              <w:tc>
                <w:tcPr>
                  <w:tcW w:w="939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Ненужното се зачерква</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II към MARPOL 73/78</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(включително измененията)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КОНТРОЛ НАД ЗАМЪРСЯВАНЕТО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ВРЕДНИ ТЕЧНИ ВЕЩЕСТВА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Танкер химикаловоз (Chemical tanker) е кораб, построен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приспособен предимно за превозване на товар, представляващ вредни течни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Това понятие включва и нефтен танкер, както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Анекс I на настоящата Конвенция, превозващ товар напълно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частично състоящ се от вредни течни вещества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Чист баласт (Clean ballast) означава баласт, съдържащ се в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след последното превозване в него на вещества от категории "А",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и "D" е бил старателно почистен, получените остатъци са били изхвърлени,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танкът е бил изпразнен съгласно изискванията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Изолиран баласт (Segregated ballast) означава баластна вода приета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 постоянно предназначен за превоз на баласт или на баласт или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нефт или вредно течно вещество според дефинициите, дадени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различните Анекси на настоящата Конвенция, и който е изолиран напълно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товарната и горивната системи.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Най-близкия бряг (Nearest land) се разбира в смисъла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на този термин, дадено в правило 1(9), на Анекс I от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Течни вещества (Liquid substances) са веществата, налягането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парите на които при температура 37,8°С не превишава 2,8 kp/cm2.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Вредно течно вещество (Noxious liquid substance) означава всяко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посочено в допълнение II към настоящия Анекс или временно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съответствие с изискванията на правило 3(4) като попадащо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категориите "А", "В", "С" или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Особен район (Special area) означава морски район, където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във връзка с неговото океанографско и екологично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положение и спецификата на превозите, е необходимо приемане на особени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мерки за предпазване на морето от замърсяване с вредни течни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 райони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Балтийско море;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Черно море;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Антарктика.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Районът на Балтийско море (Baltic sea area) е районът, определението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дадено в правило 10(1)(Ь) на Анекс I от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Районът на Черно море (Black sea area) е районът, определението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дадено в правило 10 (1)(с) на Анекс I от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(9А) Районът на Антарктика означава морето южно от 60°S ширина.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Международен кодекс за химикали в наливно състояние (International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Bulk Chemical Code) e Международният кодекс за строеж: и оборудване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превозващи опасни химикали в наливно състояние*, приет от Комисията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зашита на морската среда на Организацията с резолюция МЕРС.19(22),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може да се внасят изменения от Организацията, при условие, че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се приемат и влязат в сила в съответствие с условията на член 16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относно процедури по внасяне на изменения, включени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приложение към някой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Кодекс за химикали в наливно състояние (Bulk Chemical Code)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строеж и оборудване на кораби, превозващи опасни химикали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приет от Комисията за защита на морската среда на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резолюция МЕРС.20(22), в която може да се внасят изменения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при условие, че такива изменения се приемат и влязат в сила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член 16 от настоящата Конвенция, относно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по внасяне на изменения, включени като приложение към някой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Построен кораб (Ship constructed) означава кораб, чийто кил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заложен или който е в подобен етап на строеж.  Кораб, преоборудван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независимо от датата на която е бил построен се счита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построен на датата, на която е започнало преоборудването.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за преоборудване не се прилага при модификация на кораб, който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корабът е построен преди 1 юли 1986;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освидетелстван, според Кодекса за химикали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да превозва само онези продукти, които са определени от Кодекса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вещества, представляващи опасност само като замърсители.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IMO-100Е.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IMO-772Е.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Подобен етап от строежа на кораба (Similar stage of construction)</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e етапът, при който;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строеж, който може да се идентифицира с определен кораб;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сглобяването на този кораб е започнало, което включва поне 50 тона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един процент от изчислената маса на конструктивния материал, което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Дата за годишен преглед (Anniversary date) означава датата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от всяка една година, които съответстват на датата на изтичане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предпазване от замърсяване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вредни течни вещества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Изискванията на настоящия Анекс, ако специално не е предвидено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друго, се прилагат за всички кораби,  превозващи вредни течни вещества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товарът, попадащ под изискванията на Анекс I към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се превозва в товарно помещение на танкер химикаловоз. прилагат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съответните изисквания на Анекс I към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13 на настоящия Анекс се прилага само към кораби, превозващи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отнесени към категориите А, В или С с цел осъществяване контрол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кораби построени преди 1 юли 1986, условията на правило 5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по отношение изискванията за изхвърляни под водолинията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концентрация в дирята зад кърмата на кораба се прилагат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януари 1988.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Администрацията може да разреши монтирането на кораба на всякакво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устройство, материал, прибор или апарат, като алтернатива на това, което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от този Анекс при условие, че това устройство, материал, прибор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 е толкова ефективен, колкото и тези изисквани от този Анекс.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право на Администрацията не се разпростира до замяната на работни методи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контрол над изхвърлянето на отровни течни вещества,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тези конструктивни и работни характеристики, които са указани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правилата към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Администрацията, която съгласно параграф (5)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 използването на някакво устройство, материал, прибор или апарат,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алтернатива на тези, изисквани от този Анекс, уведомява Организацията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 разпространение на информация и предприемане на съответни действия, ако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нужни, от страните по Конвенцията относно съответните характеристики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(а) Когато изменение към този Анекс и към Международният кодекс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към Кодекса за химикали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налага промени в конструкцията или оборудването и инсталациите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поради повишаване изискванията за превоз на определени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внесе изменения или да забави за определен период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такова изменение по отношение на кораби, построена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това изменение, при условие че незабавното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въвеждане на такова изменение се счита за неоснователно или практически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неосъществимо.  Взимането на такова решение за отклонение се определя с оглед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всяко отделно вещество, като се съблюдават указанията, разработени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допускаща такова отклонение от приложението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някое изменение в съответствие с този параграф, следва да уведоми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като изпрати доклад, съдържащ подробности относно съответния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или кораби, превозваните товари, типа превози в които са ангажирани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и мотивация за това отклонение, с цел информиране на страните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предприемане на съответни действия, ако са необходими.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Разпределение по категории и списък на вредните течни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правилата на настоящия Анекс, вредните течни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разделени на четири категории, както следва: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Категория "А": вредни течни вещества, които при изхвърляне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значителна опасност за морските ресурси или здравето на човека, сериозно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е оправдано прилагането на строги мерки, срещу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Категория "В": вредни течни вещества, които при изхвърляне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 опасност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морските ресурси или здравето на човека, увреждат условията за почивка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видове правомерно използване на морето, поради което е оправдано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специални мерки за предпазване от замърсяване.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Категория "С": вредни течни вещества, които при изхвърляне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незначителна опасност за морските ресурси или здравето на човека,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незначително увреждат условията за почивка или другите видове правомерно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морето, поради което се изискват специални условия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приложение на измененията към списъка на веществата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както и в Кодекси IВС и ВСН по отношение рисковете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замърсяване, одобрени на тридесет и първата сесия на Комитета по защита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виж приложение към Унифицирани тълкувани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Категория "D": вредни течни вещества, които при изхвърляне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опасност за морската среда и за здравето на човека, минимално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изискват известно внимание при експлоатация.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допълнение I на настоящия Анекс е дадено Ръководството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разделяне на вредните течни вещества по категории.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Вече категоризираните вредни течни вещества (категории А, В, С и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наливно състояние, които попадат под изискванията на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са упоменати в допълнение II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се предполага превозване на течно вещество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непопадащо в категориите, посочени в параграф (1)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приема, че това вещество се отнася към правило 4(1)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правителствата на страните по Конвенцията, участващи в предстоящия превоз,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договарят и на основание указанията, упоменати в параграф (2) на настоящото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за целите на този превоз установят временната му класификация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една или друга категория по отношение на превоза.  Докато заинтересованите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 не постигнат единодушно съгласие, превозването на веществото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 в съответствие с най-строгите условия от предлаганите.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Заинтересованата Администрация, възможно най-скоро, но не по-късно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деветдесет дни след първия такъв превоз уведомява Организацията и изпраща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подробни сведения за веществото и временната оценка на неговата вредност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цел незабавно уведомяване на страните, надлежно информиране и разглеждане.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в срок от деветдесет дни изпраща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своето мнение относно класификацията на веществото.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2А.1 до 2А.4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Веществата, изброени в допълнение III на настоящия Анекс,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оценени по отношение на вредността им и са признати за непопадащи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както е посочено в правило 3 (1)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защото понастоящем се счита, че след почистване на танковете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при изхвърлянето им в морето те не нанасят никаква вреда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човека, на морските ресурси, не влошават условията за почивка или другите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 правомерно използване на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на сантинни или баластни води, както и на други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само вещества, изброени в допълнение III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не попада под изискванията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Изхвърлянето в морето на чист или изолиран баласт не попада под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вредни течни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от категории А, В, С извън границите на особени райони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от категория D - във всички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оглед разпоредбите на параграф (14) от това правило и на правило 6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Забранява се изхвърлянето в морето на вещества от категория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3(1)(а) на настоящия Анекс, или на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а също и на баластни води, води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на танкове, или други остатъци или смеси, съдържащи такива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танковете съдържащи такива вещества или смеси подлежат на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образуващите се остатъци се изхвърлят в приемни устройства, докато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изхвърляните в съоръжението води стане равна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0.1 % от теглото и докато танкът се изпразни, с изключение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0.01 %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при спазване на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Забранява се изхвърлянето в морето на вещества от категория В, както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определени в правило 3 (1)(b) на настоящия Анекс, или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на танкове, други остатъци или смеси, съдържащи такива вещества,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са спазени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Относно "разработените от Организацията норми" както е упоменато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правото, виж Норми за процедури и устройства за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liquid substances),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MEPC.18(22), както е поправена с резолюция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MEPC.62(35)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не превишава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количество от товара, изхвърлен от всеки танк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 1 куб.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метър или 1/3000 от вместимостта на танка в куб. м в зависимост от това, коя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стойност е по-голяма;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Забранява се изхвърлянето в морето на вещества от категория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3(1)(с) на настоящия Анекс, или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както и на баластни води, води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са спазени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с несамоходен - със скорост не по-малка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основават на норми, разработени от Организацията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не превишава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части на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количество от товара, изхвърлян от всеки танк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куб. метра или 1/1000 от вместимостта на танка в куб. м в зависимост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коя стойност е по-голяма;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взима предвид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Забранява се изхвърлянето в морето на вещества от категория D, както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определено в правило 3(1)(d) на настоящия Анекс, или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изключение на случаите, когато са спазени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Концентрацията на такива смеси не превишава съотношението една част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на десет части вода;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Одобрените от Администрацията процедури за вентилация могат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отстраняване остатъците на товара от танка.  Тези процедури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използвана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последствие в танковете се счита за чиста и не се съблюдават параграфи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(3) или (4) от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Забранява се изхвърлянето в морето на вещества, които не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включени в която и да е категория, не са класифицирани временно към някоя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тях или не са оценявани по отношение на вредността им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(1) на настоящия Анекс.  Забранява се също така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 води, водите от измиването и други остатъци или смеси, съдържащи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Вещества от категория А, В и С в границите на особените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 оглед на разпоредбите на параграф (14) от това правило и правило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Забранява се изхвърлянето в морето на вещества от категория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 (1)(а) на настоящия Анекс, или на вещества, които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други остатъци или смеси, съдържащи такива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измиване на танковете, съдържащи такива вещества или смеси, образувалият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 това остатък се предава в приемни устройства, които се осигуряват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държавите, прилежащи към тези особени райони, в съответствие с правило 7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Измиването продължава дотогава, докато концентрацията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в сдаваните в приемните устройства води от измиването стане равна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0.05 % от теглото и докато танкът се изпразни, с изключение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0.005 %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при спазване на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Забранява се изхвърляне в морето на вещества от категория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3(1)(b) на настоящия Анекс или на вещества, класифицирани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 от измиване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 с изключение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случаите, когато се спазват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Танкът е бил предварително измит в съответствие с одобрената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процедура и въз основа на норми, разработени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миячните води са били сдадени в приемно съоръжение;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на път н е самоходен, движи се със скорост не по-малка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Процедурите и устройствата за изхвърляне и миене са одобрени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трябва да са базирани на норми, разработени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да осигуряват такава концентрация и интензивност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остатъка, че концентрацията на веществото в килватерната струя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не превишава 1 част на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Забранява се изхвърляне в морето на вещества от категория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3(1)(с) на настоящия Анекс, или на вещества, класифицирани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водите от измиването,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остатъци или смеси, съдържащи такива вещества, с изключение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се спазват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Корабът е на път и е самоходен, движи се със скорост не по-малка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З.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на остатъка,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да не превишава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количество от товара, изхвърлен от всеки танк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 одобрено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в съответствие с процедурите, упоменати в подпараграф (b)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което в никакъв случай не трябва да превишава 1 куб. метър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1/3000 от вместимостта на танка в куб. м в зависимост от това, коя стойност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по-голяма;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да се извършва под водолинията, като се вземе предвид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Одобрени от Администрацията процедури за вентилация могат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 за отстраняване на остатъци от товара в танка.  Тези процедури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долята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танка в последствие се счита за чиста и не се съблюдават параграфи (7),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(9) от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Забранява се изхвърлянето в морето на вещества, невключени в която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е категория, не класифицирани временно към никоя от тях или неоценени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вредността им в съответствие с правило 4(1)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Забранява се също така и изхвърлянето на баластни води, води от миене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Нищо в настоящото правило не забранява съхраняването на борда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на остатъци от товар категория В или С и изхвърлянето на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в I морето извън границите на особените райони съгласно параграф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съответно на параграф (3) на 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(а) Правителствата на страните по Конвенцията, крайбрежията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са прилежащи към който и да е от посочените особени райони съвместно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договарят и определят датата, когато ще бъдат изпълнени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7(1) на настоящия Анекс.  Те определят също и датата, от която влизат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изискванията на параграфи (7), (К), (9) и (10) на 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този район и съобщават в Организацията и 1 така определената дата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нейното настъпване.  Организацията незабавно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всички страни на Конвенцията за тази дата.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датата на влизане в сила на настоящата Конвенция предхожда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установена в съответствие с подпараграф (а) на този параграф,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интервала от време между двете дати се прилагат изискванията на параграфи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По отношение на района на Антарктика, всяко изхвърляне на вредни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или смеси, съдържащи такива вещества в морето се забранява.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Изпомпваме, тръбопроводи и разтоварващи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построен на или след 1 юли 1986 г., е снабден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тръбопроводи, за да се гарантира чрез изпитание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определен за превоз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не задържа остатъци в количество по-голямо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 куб. метра в свързаните с танка тръбопроводи и в тези, непосредствено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В съответствие с подпараграф (b) на този параграф, всеки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да се гарантира чрез изпитание при благоприятни за изпомпване условия,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 определен за превоз на вещества от категория В не задържа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по-голямо от 0,3 куб. метра в свързаните с танка тръбопроводи 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непосредствено до смукателя на този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 включени в подпараграф (а)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ако не отговарят на изискванията на този подпараграф трябва,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да бъдат снабдени с изпомпваща система и тръбопроводи, за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чрез изпитание при благоприятни условия за изпомпване и оценка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повърхностните остатъци, че всеки танк, предназначен за превоз на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не задържа количество остатъци в съответния танк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него тръбопроводи по-голямо от 1 куб. метър или 1/3000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метри, в зависимост от това, коя стойност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построен на или след 1 юли 1986 г., е снабден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 за да се гарантира чрез изпитание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предназначен за превоз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задържа количество останки по-голямо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 куб. метра в свързаните с танка тръбопроводи и в тези, непосредствено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"разработените от Организацията норми" както е упоменато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виж Норми за процедури и устройства за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liquid substances),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с резолюция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 съответствие с подпараграф (b) на този параграф, всеки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да се гарантира чрез изпитание при благоприятни условия за изпомпване,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предназначен за превоз на вещества от категория С не задържа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по-голямо от 0,9 куб. метра в свързаните с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в тези, непосредствено до смукателя на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корабите, упоменати в подпараграф (а)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ако не отговарят на изискванията на този подпараграф,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минимум, трябва да бъдат снабдени с изпомпваща система и тръбопровод, за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гарантира, чрез изпитание при благоприятни условия за изпомпване и оценка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остатъците по повърхността, че всеки танк, предназначен за превоз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задържа в съответния танк и свързаните с него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количество остатъци по-голямо от 3 куб. метра или 1/1000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метра, в зависимост от това, коя стойност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Условията за изпомпване, упоменати в параграфи (1), (2), (3) и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трябва да са одобрени от Администрацията и се базират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В изпитанията за ефикасност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изпомпването, упоменати в параграфи (1), (2), (3) и (4) на това правило,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изпробваща среда се използва вода; а изпитанията са одобрени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базират на норми, разработени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по повърхността на товарните танкове, упоменати в параграфи (2)(b)</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(4)(b) на това правило се определят въз основа на норми, разработени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 В съответствие с подпараграф (b) на този параграф изискванията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параграфи (2) и (4) от настоящото правило не се прилагат за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преди 1 юли 1986 г., ангажирани в ограничени плавания, както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от Администрацията, между,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пристанища или терминали на държава, страна по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пристанища или терминали на държави, страни по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от този параграф се прилагат само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кораби, построени преди 1 юли 1986 г., ако: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път, когато се налага измиване или баластиране на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съдържащ вещества или смеси от категории В или С, танкът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в съответствие с процедура за предварително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правила,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водите от измиването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се сдават в приемно съоръжение;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водите от последващото измиване или баластна вода се сдават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приемно съоръжение или се изхвърлят в морето,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пригодността на приемните устройства в упоменатите по-горе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за целите на този параграф,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 от правителствата на държавите-страни по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в границите на които са разположени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случай на кораби, ангажирани в плавания до пристанища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са под юрисдикцията на други държави-страни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 настоящата Конвенция, Администрацията се свързва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цел уведомяване страните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подробностите по освобождаването, информиране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предприемане на съответни действия, ако се налагат такива;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изискваното според този Анекс свидетелство се заверява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уверение на това, че корабът е ангажиран единствено в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 плавания.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 кораб, чиито конструктивни и експлоатационни характеристики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че не се изисква баластиране на товарните танкове, а измиването им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изисква само при ремонт или докуване, Администрацията може да разреши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освобождаване от условията на параграфи (1), (2), (3) и (4)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 спазват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проектът, конструкцията и оборудването на  кораба са одобрени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имайки предвид експлоатацията за която е предназначен;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всякаква отпадъчна течност от измиването на танкове, проведено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 или докуване, се сдава в приемно съоръжение, пригодността на което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установена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изискваното от този Анекс свидетелство посочва: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че всеки товарен танк е освидетелстван за превоз само на едно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упоменато вещество;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подробностите по освобождаването.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на кораба има подходящо ръководство за работа, одобрено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 случай на кораби, ангажирани в плавания до пристанища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държави, страни по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се свързва с Организацията за уведомяване страните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относно подробностите по освобождаването, за информиране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съответни действия, ако се налагат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 на настоящия Анекс не се прилага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в морето на вредни течни вещества или смеси, съдържащи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цел спасяване на човешки живот на море или осигуряване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в морето на вредни течни вещества или смеси, съдържащи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 резултат на повреждане на кораба или неговото оборудване;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са били взети всички разумни мерки за отстраняване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свеждане до минимум на такова изхвърляне;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в случаите, когато собственикът или капитанът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действали или с намерение да предизвикат повреждане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самонадеяно и съзнавайки, че в резултат може да се стигне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повреждане.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вредни течни вещества или смеси, съдържащи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одобрението на Администрацията за целите на борба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случаи на замърсяване на морето, за да се сведе до минимум вредата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Всяко подобно изхвърляне подлежи на одобрение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йод юрисдикцията на която се предполага,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ще се осъществи такова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и разтоварващи устройства в терминалите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Конвенцията се задължава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наличието на следните приемни устройства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корабите, използващи неговите пристанища, терминали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работни пристанища, както следва: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Пристанищата за товарене и разтоварване, както и терминалите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със съоръжения, подходящи за приемане без да се предизвиква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корабите на остатъци и смеси, които съдържат вредни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подлежащи на I сдаване от корабите, носещи ги в изпълнение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I настоящия Анекс; и предизвиква необоснован престой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на остатъци и смеси, които съдържат вредни течни вещества, подлежащи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сдаване от корабите, носещи ги в изпълнение изискванията на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Кораборемонтни пристанища, извършващи ремонт на танкери-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 се обезпечават със съоръжения, подходящи за приемане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вредни течни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определя типа на съоръженията във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пристанище за товарене и разтоварване, терминал и ремонтно пристанище,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нейната територия, предвидени в изпълнение на параграф (1)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и уведомява Организацията за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Конвенцията се задължава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снабдяването на разтоварните терминали с устройства, които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улесняват почистването на товарните танкове на кораби, разтоварващи отровни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тези терминали.  Терминалните товарни шлангове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тръбопроводните системи, които съдържат отровни течни вещества, получени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са разтоварили тези вещества на терминала, не се осушават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обратно към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Всяка страна уведомява Организацията, за да информира тя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заинтересованите страни за всеки случай на предполагаемо несъответствие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предвидени в параграф (1) или устройствата, предвидени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настоящето правило с установените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за контрол*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Правителствата на всички страни по Конвенцията назначават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упълномощават инспектори за постигане целите на 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Инспекторите упражняват контрол в съответствие с процедурите за контрол,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Капитанът на кораб, превозващ течни отровни вещества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осигурява спазването на условията на правило 5 и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попълването на Дневника за товарните операции (Cargo Record Book)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този Анекс винаги, когато се извършват операции,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разглеждани в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"разработените от Организацията норми" както е упоменато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виж Норми за процедури л устройства за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 Standards for procedures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liquid substances),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е резолюция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Процедурите за Държавен пристанищен контрол, приети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А.787(19) и поправена с А.882(21);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публикации - IMO-650Е.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Освобождаването, упоменато в параграфи (2)(b), (5)(b), (6)(с)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(7)(с) на това правило, може да се разреши само от правителството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приемащата страна, за кораб, ангажиран в плавания до пристанища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държави, страни по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разреши такова освобождаване, съответното вписване в Дневника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се заверява от упоменатия в подпараграф (а)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инспектор.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А във всички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Във всички райони по отношение на вещества от категория 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следните разпоредби: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 който е бил разтоварен трябва, съгласно условията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(b) на този параграф, да бъде измит в съответствие с изискванията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параграф (3) или (4) на това правило, преди корабът да напусне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на разтоварване.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 на страната,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упоменати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при условие,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със същото вещество или с друго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съвместимо с предходното и танкът няма да бъде измит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баластиран преди товаренето;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измит, нито баластиран на море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параграф (3) или (4) на това правило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съблюдават в друго пристанище при условие, че е било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потвърдено в писмена форма, че в това пристанище има приемно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съоръжение и то е подходящо за тази цел;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бъдат отстранени чрез процедура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разработени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танкът подлежи на миене, в съответствие с подпараграф (2)(а)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образувалите се при миенето остатъци се изхвърлят в приемно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най-малко докато концентрацията на изхвърляното вещество,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чрез анализ на проби от остатъка, взети от инспектора, не се снижи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концентрацията, посочена в правило 5(1) или 5(7), както е приложимо,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Когато е достигната необходимата остатъчна концентрация,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оставащата миеща вода продължава да се излива в приемно съоръжение, докато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се изпразни.  В Дневника за товарните операции се извършват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вписвания и се заверяват от инспектора, както е упоменато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(1)(а)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правителството на приемащата страната счете, че е невъзможно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измери концентрацията на веществото в отпадъка, без това да причини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кораба, тази страна може да приеме алтернативна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 еквивалентна на посочената в параграф (3) от това правило,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Танкът е предварително измит в съответствие с процедура, одобрена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основаваща се на норми, разработени от Организацията;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инспекторът, упоменат в параграф (1)(а), удостоверява в Дневника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танкът, неговите помпи и система от тръбопроводи са били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предварителното почистване е извършено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за предварително измиване, одобрени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за такъв танк и от такова вещество;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водите от измиване на танка от предварителното почистване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прехвърлени в приемно съоръжение и танкът е празен.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 С извън границите на особени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По отношение на вещества от категория В и С, извън границите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се прилагат следните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бил разтоварен трябва, съгласно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(b) на този параграф, да бъде предварително измит, преди корабът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напусне пристанището на разтоварване, при което: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е идентифицирано в нормите, разработени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като остатъчно количество, което надвишава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максималното количество, което може да бъде изхвърлено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правила 5(2) или (3) на този Анекс за случаите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или съответно от категория С;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5А.1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да задоволяват изискванията на инспектора,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в параграф (1)(а) на това правило, за отстраняване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на остатъците от товара до количества, определени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процедура за предварително измиване е одобрена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основава на норми, разработени от Организацията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водите от измиване на танка да се сдават в приемно съоръжение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разтоварното пристанище.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 на страната,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ще бъде отново натоварен със същото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или с друго вещество, съвместимо с предишното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няма да се измива и баластира преди товаренето;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норми,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и остатъците от миячните води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се отделят в приемно съоръжение в друго пристанище,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условие, че е било потвърдено в писмена форма, че в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има такова приемно съоръжение и то е подходящо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цел;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в границите ма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По отношение на вещества от категория В, в границите на особените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 който е разтоварен трябва, в съответствие с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Използваната процедура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да е одобрена от Администрацията и да се основава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и водите от измиване на танка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сдават в приемно съоръжение в разтоварното пристанище.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параграф не се прилагат,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В е идентифицирано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 разработени от Организацията, като остатъчно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не превишаващо максималното количество, което може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бъде изхвърлено в морето извън границите на особените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според правила 5(2) или (3) на този Анекс, а остатъците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задържат на борда за последващо изхвърляне в морето извън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специалния район, в съответствие с правило 5(2)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се извършва в съответствие с условията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ако не са спазени одобрените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условия на изпомпване, са предприети алтернативни мерки,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задоволяват изискванията на инспектора, упоменат в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(1)(а) на това правило, за отстраняване на остатъците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товара от кораба до количества, определени в правило 5А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както е приложимо.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По искане на капитана на кораба, правителството на страната,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съвместимо с предишното и танкът няма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процедура,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норми,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потвърдено в писмена форма,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 в това пристанище има такова приемно съоръжение и 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С в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вещества от категория С, в границите на особените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разтоварен трябва в съответствие с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при което,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е идентифицирано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 разработени от Организацията, като остатъчно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надвишаващо максималното количество, което може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изхвърлено в морето, според правило 5(9)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5А.1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удовлетворяват изискванията на инспектора,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8 параграф (1)(а) на това правило, за отстраняване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остатъците от товара от кораба до количества, определени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процедура на предварително измиване подлежи на одобрение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и се основава на Нормите, разработени от Организацията,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миячните води се сдават в приемно съоръжение в пристанището на разтоварване.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параграф не се прилагат,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се определя в нормите,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като остатъчно количество,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превишаващо максималното количество, което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изхвърлено в морето, извън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правило 5(3) на този Анекс, а остатъците се задържат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за последващо изхвърляне в морето, извън границите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особения район и в съответствие с правило 5(3) на този Анекс;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(ii) разтоварването е извършено в съответствие с условията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не е извършено в съответствие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условията на изпомпване, но са предприети алтернативни мерки,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удовлетворяват изискванията на инспектора, упоменат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(1)(а) на това правило, за отстраняване на остатъците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товара от кораба до количества, определени в правило 5А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 както е приложимо.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 искане на капитана на кораба, правителството на страната,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съвместимо с предишното и танкът няма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норми,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потвърдено в писмена форма,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 в това пристанище има такова приемно съоръжение и 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D във всички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По отношение на вещества от категория D, танк, който е бил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или се измива и водите от измиването му се сдават в приемно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или останалите в танка остатъци се разреждат и изхвърлят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в съответствие с правило 5(4)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утаителен танк (slop tank)</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Всякакви остатъци, съхранявани на кораба в утаителен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тези от сантините на товарно-помпеното отделение, които съдържат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А, а в границите на особените райони - вещества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или В, се изхвърлят в приемни устройства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5(1), (7) или (8) на този Анекс, както е приложимо.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на товарните операции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към който се прилага настоящия Анекс, се снабдява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на товарните операции.  Той може да бъде част от официалния корабен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или отделен дневник, формата на който е дадена в допълнение IV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Дневникът за товарните операции се попълва на основание данните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във всички случаи, когато на кораба се извършва която и да 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операции по отношение на вредните течни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товарене на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прехвърляне на товар по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разтоварване на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почистване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приемане на баласт в товарните танкове (баластиране);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изхвърляне на баластни води от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(дебаластиране)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сдаване на остатъци в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изхвърляне в морето или отстраняване чрез вентилация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в съответствие с правило 5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 изхвърляне от типа, описан в член 8 на настоящата Конвенция 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правило 6 на този Анекс на каквото и да е вредно вещество или смес, съдържаща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вещество, независимо от това, дали е извършено преднамерено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случайно, се вписва в Дневника за товарните операции с излагане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обстоятелствата и причините за такова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инспекторът, назначен или упълномощен от правителството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за контрол над операциите в съответствие с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е инспектирал кораба, тогава той прави съответния запис в Дневника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операция, упомената в параграфи (2) и (3) на настоящото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трябва незабавно и възможно най-пълно да се регистрира в Дневника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 цел всяко записване в дневника да отговаря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изпълнените операции.  Всеки запис се подписва от лицето или лицата,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 за операцията, а всяка страница се подписва от капитана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Дневникът за товарните операции се попълва на официалния език на държавата,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която даденият кораб има право да плава, а на корабите, имащи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при превозване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вредни течни вещества в наливно състояние или упоменатото в правило 12А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удостоверение, също и на английски или френски език.  В случай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 или различия, приоритет се дава на записаното на официалния национален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държавата, под знамето на която има право да плава корабът.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Дневникът на товарните операции се съхранява на кораба на такова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където може по всяко време да бъде предоставен за проверка 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на буксируем кораб без екипаж) се съхранява на 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Дневникът се съхранява в течение на три години след нанасяне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последните бележки в него.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Компетентните власти на правителствата на страните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проверят Дневника за товарните операции на борда на всеки кораб,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се прилага настоящия Анекс, когато той се намира в пристанище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Те могат да снемат копие на всеки запис в този дневник и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поискат от капитана заверка за неговата достоверност.  Всяко такова копие,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заверено oт капитана на кораба като достоверно, може да бъде предявено във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юридически процес като доказателство за факти, описани в дневника.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Проверката на Дневника за товарните операции и снемането от компетентните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заверено копие в съответствие с този параграф се извършва колкото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по-бързо, без да довежда до необосновано задържане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Кораби, които превозват вредни течни вещества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подлежат на следните прегледи: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 извършва се преди въвеждането на кораба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или преди първото издаване на свидетелството, предписано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II на настоящия Анекс.  То включва цялостен преглед на конструкцията,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рамките на изискванията, предявявани към кораба от настоящия Анекс.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гарантира, че конструкцията, оборудването, системите, устройствата,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материалите напълно съответстват на приложимите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през установени от Администрацията интервали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 не по-рядко от пет години, освен когато се прилагат правила 12(2),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12(5), 12(6) или 12(7) на този Анекс.  Целта на тези прегледи е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конструкцията, системите, оборудването, устройствата,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материалите отговарят напълно на изискванията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в рамките на три месеца преди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втората дата за годишен преглед, когато изтича валидността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или де три месеца преди или след третата такава дата.  Такъв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преглед замества един от годишните прегледи, упоменати в параграф (1)(d)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Междинният преглед констатира, че оборудването и свързаните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 помпа и тръбопроводни системи, напълно отговарят на приложимите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на този Анекс и се намират в добро работно състояние.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междинни прегледи се заверяват със свидетелство, издадено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11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Годишен преглед, в рамките на три месеца преди или след настъпването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датата за годишен преглед на свидетелството, който включва общ преглед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оборудването, устройствата и материалите, упоменати в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1(а) на това правило за да се гарантира, че те се поддържат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това правило и че във всяко отношение остават задоволителни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експлоатацията, за която е предназначен корабът.  Такива годишни прегледи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заверяват в свидетелството, издадено според правило 11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След приключване на ремонт вследствие на разследванията, упоменати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параграф (3) на това правило или всеки път когато се извършват важни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ремонтни дейности или подновявания, се провежда допълнителен преглед, бил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той общ или частичен, според обстоятелствата.  Прегледът следва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необходимите ремонти или подновявания са успешно извършени,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материалите и качеството на работата на тези ремонти или подновявания са във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едно отношение задоволителни, както и че корабът съответства във всяко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 отношение на изискванията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Прегледите на корабите, в изпълнение изискванията на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длъжности лица на Администрацията.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повери свидетелствата на назначени за тази цел сървейори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организации.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която назначава сървейори или признати организации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извършват прегледи и проверки, каквито са описани в подпараграф (а)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трябва най-малко да упълномощи назначените сървейори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организации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извършват прегледи и проверки по молба на съответните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власти на държавата на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за специфичните отговорности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на пълномощията, делегирани на назначените сървейори или признати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организации, за разпращане до страните по настоящата Конвенция и информиране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техните служители.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назначен сървейор или призната организация определи,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 или неговото оборудване не съответстват в значителна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на упоменатите в свидетелството подробности или са такива, че корабът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годен да излезе на море без да представлява заплаха за увреждане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съответният сървейор или организацията незабавно осигуряват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корективни мерки и своевременно уведомяват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не са предприети такива корективни мерки, свидетелството се отнема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се уведомява Администрацията; а ако корабът е в пристанище на друга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съответните власти на държавата на пристанището също се уведомяват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Когато служител на Администрацията, назначен сървейор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призната организация, са уведомили съответните власти на държавата, в която </w:t>
      </w:r>
      <w:r>
        <w:rPr>
          <w:rFonts w:ascii="Courier New" w:hAnsi="Courier New" w:cs="Courier New"/>
          <w:sz w:val="20"/>
          <w:szCs w:val="20"/>
          <w:lang w:val="x-none"/>
        </w:rPr>
        <w:lastRenderedPageBreak/>
        <w:t>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правителството на тази държава оказва всякаква необходима помощ</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служителя, сървейора или Организацията, за да изпълнят своите задължения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това правило.  Когато е възможно, правителството на съответната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в която е пристанището, предприема такива мерки, които гарантират,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няма да отплава, докато не е годен да излезе на море или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напусне пристанището, с цел придвижване до най-близкия подходящ</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кораборемонтен завод, без да представлява заплаха за увреждане на морската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Съответната Администрация във всички случаи трябва да гарантира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изчерпателността и ефикасността на прегледа и е длъжна да осигури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нужната организационна схема за изпълнение на това задължение.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Състоянието на кораба и неговото оборудване се поддържат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разпоредбите на настоящата Конвенция, за да се гарантира,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всяко отношение корабът е годен да излезе на море, без да представлява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на морската среда.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всеки преглед на кораба по параграф (1) на това правило, 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промени по конструкцията, оборудването, системите, устройствата,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или материалите, установени при прегледа, без разрешение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освен в случаите на непосредствена замяна на такова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Винаги, когато се случи инцидент с някой кораб или се открие дефект,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значително нарушава целостта на кораба, ефективността или целостта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оборудване, попадащо под този Анекс, капитанът или собственикът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при първа възможност информират Администрацията, признатата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или назначения сървейор, отговорни за издаването на съответното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които предизвикват разследвания за определяне дали е нужен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като този, изискван от параграф (1) на това правило.  Ако корабът 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капитанът или собственикът също веднага докладват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съответните власти на държавата, в която е пристанището, а назначените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сървейори или призната организация се уверяват, че такъв доклад е бил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наливно състояние се издава след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първоначален или периодичен преглед в съответствие с изискванията на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на настоящия Анекс, на кораб, превозващ вредни течни вещества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и който извършва рейсове до пристанища или терминали, намиращи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други страни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заверява от Администрацията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лице, или организация, надлежно упълномощени от нея.  Във всички случаи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носи пълната отговорност за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Правителството на страна по Конвенцията може по молба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на преглед на кораб и ако счете,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изискванията на настоящия Анекс, издава или упълномощава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издаване на Международно свидетелство за предотвратяване на замърсяването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превозване на вредни течни вещества в наливно състояние на кораба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подходящо, заверява или упълномощава потвърждаването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 кораба, в съответствие с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Администрацията, изискала прегледа, във възможно най-кратък срок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предават копие от свидетелството и копие от акта за освидетелстване.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Такова свидетелство съдържа забележка, че е издадено по молба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има същата сила и получава същото признание, както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издадено в съответствие с параграф (1) на настоящото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Международното свидетелство за предотвратяване на замърсяването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превозване на вредни течни вещества в наливно състояние не се издава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имащ право да плава под знамето на държава, която не е страна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Свидетелството се издава по форма, съответстваща на образеца, даден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допълнение V към настоящия Анекс.  Ако използваният език не е английски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френски, текстът на свидетелството трябва да съдържа превод на един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езици.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другите разпоредби на измененията към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защита на морската среда (МЕРС) с резолюция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Международното свидетелство за предотвратяване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при превозване на вредни течни вещества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е валидно по времето на влизане в сила на тези изменения, остава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до датата на изтичане на валидността му, според условията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преди влизането в сила на измененията.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валидност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Международното свидетелство за предотвратяване на замърсяването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наливно състояние се издава за срок,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 от Администрацията, но не превишаващ пет години от датата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издаване.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Независимо от изискванията на параграф (1)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 прегледа за подновяване на свидетелството в рамките на три месеца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съществуващото свидетелство, новото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от датата на извършване на том] преглед до дата, не по-късна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 години от датата на изтичане на съществуващото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прегледа за подновяване на свидетелството се извършва след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валидността на съществуващото свидетелство, новото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от датата на извършване на този преглед до дата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по-късна от пет години от датата на изтичане на съществуващото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прегледа за подновяване на свидетелството е извършен повече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три месеца преди датата на изтичане на валидността на съществуващото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новото свидетелство става валидно от датата на извършване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 до дата не по-късна от пет години от датата на извършване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се издава за период по-кратък от 5 години,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валидността на свидетелството след датата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изтичане до максималния период, указан в параграф (1)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 условие че прегледите, посочени в правило 10 (1)(с) и 10(1)(d)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 приложими при издаване на свидетелство за период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са проведени в съответствие с разпоредбите.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прегледа за подновяване на свидетелството е извършен и не може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издаде ново свидетелство или да бъде предоставено на борда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съществуващото свидетелство, лицето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упълномощени от Администрацията могат да заверят съществуващото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Така завереното свидетелство се приема за валидно за следващ</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който не е по-дълъг от 5 месеца от датата на изтичане на валидността.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 на изтичане на свидетелството корабът не 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подлежи на преглед, Администрацията може да продължи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периода на валидност на свидетелството, но това продължение се дава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осигуряване възможност на кораба да продължи пътуването 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се извършва прегледа, и то само за случаите, когато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наложително и целесъобразно.  Не се продължава свидетелство за период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 от 3 месеца, а кораб на който е дадено такова продължение,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 в пристанището, в което подлежи на преглед не напуска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без да придобие ново свидетелство независимо от факта, че има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продължение.  При приключване на прегледа за подновяване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свидетелството, новото свидетелство става валидно до дата, не превишаваща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от датата на изтичане на съществуващото свидетелство,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получаването на продължението.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ангажиран в кратки пътувания,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не е било продължавано в съответствие с описаните по-горе разпоредби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може да бъде продължено от Администрацията за гратисен период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продължителност от един месец от изписаната дата на изтичане на валидността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му.  Когато прегледът за подновяване на свидетелството приключи, новото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до дата, не превишаваща 5 години от датата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изтичане на съществуващото свидетелство, преди получаването на продължението.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както е определено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не се датира от датата на изтичане на валидността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както се изисква от параграф (2)(b), (5) или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При такива специални обстоятелства, новото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до дата, не превишаваща 5 години от датата на извършване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Ако се извърши годишен или междинен преглед преди определеният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този Анекс период, то тогава: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съответстваща на датата на изтичане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се поправя чрез заверка с дата, която не е по-късна от 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след датата, на която е бил извършен прегледът;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следващият годишен или междинен преглед, в съответствие с правило 10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извършва на упоменатите в това правило интервали, като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новата дата за годишен преглед, съответстваща на деня и месеца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изтичане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на изтичане на валидността може да остане непроменена,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са извършени един или повече годишни или междинни прегледи, както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подходящо, така че максималните интервали между прегледите, указани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този Анекс не са превишени.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Издаденото в съответствие с правило 11 на този Анекс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престава да е валидно във всеки един от следните случаи: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съответният преглед не е извършен е рамките на периодите,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правило 10(1)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свидетелството не е заверено в съответствие с правило 10(1)(с)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10(1)(d)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преминаване на кораба под знамето на друга държава.  Издава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само когато правителството, издаващо новото свидетелство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убедено, че корабът напълно съответства на изискванията на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10(4)(а) и 10 (4)(Ь) на настоящия Анекс.  При предаване на кораба между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правителството на страната, под чието знаме е плавал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това кораба, при поискване предава на Администрацията, колкото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по-скоро, в рамките на три месеца след извършеното предаване, копие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свидетелството на кораба преди предаването и копие от съответния акт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ако има такъв.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издаване на свидетелства на химикаловози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правила 10, 11 и 12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химикаловозите, които са минали преглед и на които са били издадени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от държави, страни по настоящата Конвенция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Международния кодекс за химикали в наливно състояние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състояние, което е приложимо, се считат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отговарящи на разпоредбите на тези правила и свидетелствата,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издадени според този Кодекс, имат същата сила и са еднакво признати, както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свидетелствата, издадени според правило 11 на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свеждане до минимум на аварийните замърсявания на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Проектът, конструкцията, оборудването и експлоатацията на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вредни течни вещества в наливно състояние от категория А, В или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такова, че да свеждат до минимум неконтролираното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такива вещества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Химикаловози, построени на или след 1 юли 1986 г. спазват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Международния кодекс за химикали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(International Bulk Chemical Code).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Химикаловози, построени преди 1 юли 1986 г. спазват следните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Изискванията на Кодекса за химикали в наливно състояние (Buik</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 Code) както се прилагат за корабите, определени в 1.7.2 на кодекса,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спазват от следните химикаловози: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на или след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октомври 1973 г. и които са ангажирани в плавания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под юрисдикцията на други държави,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на или след 1 юли 1983 г., които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единствено ангажирани в плавания между пристанища или терминали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държавата, под чието знаме корабът е определен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Кодекса за химикали в наливно състояние, както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корабите, определени в 1.7.3 на кодекса, се спазват от следните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ноември 1973 г. и които са ангажирани в плавания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под юрисдикцията на други държави,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преди 1 юли 1983 г., които са ангажирани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плавания между пристанища или терминали в рамките на държавата,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корабът е определен да плава, освен когато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кораби с бруто тонаж под 1600 тона съблюдаването на кодекса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конструкцията и оборудването започва не по-късно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юли 1994 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По отношение на кораби, различни от химикаловози, превозващи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течни вещества в наливно състояние от категория А, В или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установява подходящи мерки, основаващи се на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 за да се гарантира, че са спазени условията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6А1.1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и изхвърляне на нефтоподобни вещества (Oil-like substances)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други правила от настоящия Анекс. течни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определени в допълнение II на този Анекс, като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попадащи в категория С или D и идентифицирани от Организацията*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според критерии, разработени от Организацията, могат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превозват на нефтен танкер, както е дефиниран в Анекс I на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се разтоварват в съответствие с условията на Анекс I на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при условие, че се спазват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Корабът съответства на изискванията на Анекс I на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както е приложимо спрямо продуктовозите, дефинирани в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притежава Международно свидетелство за предотвратяване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 (OPP Certificate) и неговото Допълнение "В",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е заверено в уверение на това, че корабът може да превозва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в съответствие с това правило и заверката включва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на нефтоподобни вещества, които корабът може да превозва.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Тълкувание 7.2.1 от Унифицираните тълкувания на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на вещество от категория С, корабът съответства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устойчивост при повреда за кораб тип 3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Международния кодекс за химикали в наливно състояние (IBCC)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построен на или след 1 юли 1986 г.;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Кодекса за химикали в наливно състояние (ВСС), според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му, съгласно правило 13 на настоящия Анекс, ако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построен преди 1 юли 1986 г.;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Уредът за измерване на нефтеното съдържание от системата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определяне и контрол над изхвърлянията от кораба е одобрен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използване при контролирането на нефтоподобното вещество, което ще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над експлоатационните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Един кораб в пристанище на друга страна по Конвенцията подлежи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 по отношение експлоатационните изисквания на този Анекс от страна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надлежно упълномощени от тази страна лица, когато има ясни основания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счита, че капитанът на кораба или екипажът не са запознати с основни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на борда на кораба относно предпазването от замърсяване с течни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посочени в параграф (1)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страната по Конвенцията предприема мерки за неотплаване на кораба, докато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не бъде приведена в съответствие с изискванията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Към настоящото правило се прилагат процедурите, отнасящи се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Държавен пристанищен контрол, описани в член 5 на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Нито в това правило не възпрепятства и ограничава правата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 по Конвенцията при осъществяване на контрол над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експлоатационните изисквания, специално упоменати в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пристанищен контрол, приети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поправени с А.882(21); виж IMO публикации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IMO-650Е.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Корабен авариен план за предпазване на морето от замърсяване с течни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със 150 и повече бруто тонаж, годен да превозва отровни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трябва да носи на борда си Корабен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авариен план за предпазване на морето от замърсяване с течни отровни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одобрен от Администрацията.  Това изискване се прилага за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не по-късно от 1 януари, 2003 година.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Този план трябва да е в съответствие с Указанията*, разработени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написан на работния език или езици, разбираеми от капитана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офицерите.  Планът включва най-малко 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процедурата, която се следва от капитана или други лица,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да докладват в случай на инцидент, свързан със замърсяване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течни отровни вещества, в съответствие с член 8 и Протокол I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на основание Указанията, разработени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списък с упълномощените лица или власти, които се уведомяват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на инцидент, свързан със замърсяване на морето с течни отровни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подробно описание на действията, които незабавно се предприемат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лицата на борда, за да се намали или приведе под контрол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след инцидента;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процедурите и лицето за контакт на борда на кораба за координиране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действията на борда с националните и местни власти в борбата със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случай на кораби, за които се прилага и правило 26 от Анекс 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такъв план може да се комбинира с корабния авариен план за борба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замърсяването с нефт, изискван според правило 26 от Анекс 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При такива случаи, наименованието на такъв план е 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"Корабен авариен план за предпазване на морето от замърсяване".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разработка на корабни аварийни планове за предпазване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морето от замърсяване с нефт и/или течни отровни вещества, приети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е резолюция МЕРС.85(44), виж IMO публикация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IMO-586E.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Общите принципи за корабни съобщителни системи и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корабните съобщения, включително указания за докладване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инциденти, включващи опасни товари, вредни вещества и/или морски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замърсители, приети от Организацията с резолюция А.851(20).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Допълнения към Анекс II на 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категоризиране на вредните течни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А Вещества, които се биоакумулират и са способни да създават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за живите организми в морето или за здравето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или са силно токсични за живите организми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е определено в степен на опасност 4, което отговаря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величината TLm*, по-малка от 1 част на милион);  освен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се включват и някои вещества, които са умерено токсични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живите организми в морето (както е определено в степен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3, което отговаря на величината TLm*, равна на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 части на милион), когато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им фактори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или на особените характеристики на веществото.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TLm - концентрация на веществото, която в определен период от време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в течение на 96 часа) убива 50 % от групата организми,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подложени на изпитание.  Този параметър обикновено се изразява в части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милион (мл/л)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В Вещества, които се биоакумулират и запазват своите свойства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продължение на една седмица, или по-малко, или които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способни да заразят морската храна, или които са умерено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за живите организми в морето (както е определено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степен на опасност 3, което отговаря на величина TLm</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1 или по-голяма, но по-малка от 10 части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 като допълнително се включват някои вещества,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слабо токсични за живите организми в морето (както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чрез степен на опасност 2, което отговаря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величина TLm равна на 10 части на милион или повече, 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100 части на милион), когато се придава особено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значение на допълнителните фактори за опасност или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особените характеристики на веществото.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Вещества, които са слабо токсични за живите организми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(както е определено чрез степен на опасност 2.  което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 на величина TLm, равна на 10 или повече, 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100 части на милион); като допълнително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и вещества, които са практически нетоксични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живите организми в морето (както е определено чрез степен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отговаря на величината TLm, равна на 100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1000 части на милион), когато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фактори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или на особените характеристики на веществото.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 Вещества, които практически не са токсични за живите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в морето (както е определено чрез степен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отговаря на величина TLm равна на 100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части на милион, но по-малко от 1000 части на милион)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предизвикват появяване на отпадъци, покриващи морското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 и имащи повишена способност да поглъщат кислород (BOD);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 силно опасни за здравето на човека при величина LD50,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най-малко 5 мг/кг; или умерено влошават условията за почивка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резултат на продължително въздействие, неприятен мирис,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вредно или раздразващо въздействие, което може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възпрепятства използването на плажовете, или които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умерено опасни за здравето на човека при величина LD50,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5 мг/кг или повече, но по-малка от 50 мг/кг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незначително влошават условията за почивка.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течни вещества (за целите на правило 4 от настоящия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които не влизат в категории А, В, С и D, упоменати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по-горе.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вредните течни вещества превозвани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 течни вещества, превозвани в наливно състояние, понастоящем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разпределени в Категории А, В, С и D и обект на разпоредбите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вписани под определен номер в колона "Категория на замърсяване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изхвърляне" в глави 17 или 18 на Международния кодекс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(IВСС).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други течни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вещества, превозвани в наливно състояние, които не попадат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и не са обект на разпоредбите на този Анекс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са вписани като "Ш" в колона "Категория на замърсяване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изхвърляне" в глави 17 или 18 на Международния кодекс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(IBCC).</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IV</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товарните операции на кораби, превозващи опасни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ЗА ТОВАРНИТЕ ОПЕРАЦИИ НА КОРАБИ, ПРЕВОЗВАЩИ ОПАСНИ ТЕЧНИ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Име на кораба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Бруто тонаж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от ............................. до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ПЛАН НА ТОВАРНИТЕ И УТАИТЕЛНИ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се попълва на кораба)</w:t>
      </w:r>
    </w:p>
    <w:p w:rsidR="000E74FE" w:rsidRDefault="00506FB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4886325" cy="5686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5686425"/>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Въведение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Следващите страници показват един подробен списък на товарни и баластни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които, когато е целесъобразно се вписват в Дневника за товарните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за всеки отделен танк, в съответствие с параграф (2) на правило 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Анекс II на Международната конвенция за предотвратяване на замърсяването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кораби 1973, допълнена с отнасящия се към нея Протокол от 1978 г., както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изменена.  Отделните товари са групирани в експлоатационни раздели, всеки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е обозначен с буква,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товарните операции, в съответните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колони се нанасят датата, експлоатационния код и поредния номер на товара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а нужните подробности се записват хронологично в празните редове.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завършена операция се подписва и датира от отговорния служител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служители, ако е приложимо и от инспектор, упълномощен от компетентните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държавата, в която корабът разтоварва.  Всяка попълнена страница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 с подпис от капитана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Вписвания в Дневника за товарните операции се изискват само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включващи вещества от категория А, В, С и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определяне категорията на веществата се прави справка с таблица 1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процедурите и устройствата.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данните конто трябва да се записват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Изискват се вписвания само за операции, включващи вещества от категории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В, С и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Товарене на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Идентификация на танк(овете), наименование на веществото(ата)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категорията (ите).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прехвърляне на товар (по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Наименование и категория на прехвърления товар(и).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 ли е (били ли са) изпразнени танк(овете), посочени в 4.1?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Ако не, останалото в танка(овете)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Място на разтоварване.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Идентификация на разтоварения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Бил ли е (били ли са) изпразнен танк(овете):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Ако да, потвърдете, че процедурата по изпразването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 и била извършена в съответствие с Ръководството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и устройства на кораба (Р &amp; A Manual) (например крен,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диферент, температура при почистването).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не, останалото в танка(овете)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Изисква ли Ръководството за процедури и устройства предварително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 и съответно сдаване в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Повреда при изпомпването и или в зачистната система: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време и естество на повредата;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причини за повредата;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времето, когато системата е приведена в действие.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Задължително предварително измиване в съответствие с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Идентификация на танка(овете), вещество(а) и категория(и).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Метод на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брой на миещите машини за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продължителност на миене/цикли на миене;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измиване с гореща/студена вода.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Утайките от предварителното измиване са прехвърлени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приемно съоръжение в разтоварното пристанище (име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друго приемно съоръжение (име на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Почистване на товарни танкове освен задължителното предварително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(други операции на предварително измиване, окончателно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и др.)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Посочете времето, идентификацията на танка(овете), веществото(ата)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категорията(ите) и посочете: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използваната процедура на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почистващ препарат(и) (посочете препарата(ите) и количествата):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разтворимост на остатъците от товара във вода (посочете какво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вода е използвано (само за вещество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използваната процедура на вентилация (посочете броя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използваните вентилатори, продължителността на вентилиране).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Прехвърляне на миячните води от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съоръжение (посочете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 утаителен танк (идентифицирайте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Изхвърляне на води от измиване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Идентификация на танка (овете):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Изхвърлени ли са миячните води от почистването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така, с каква интензивност?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Изхвърлени ли са миячните води от утаителния танк? Ако е така,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посочете количеството и интензивността на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 на започване и завършване на изпомпването.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Скорост на кораба по време на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Баластиране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Идентификация на баластирания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на започване на баластирането.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баластна вола от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Идентификация на танка(овете).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Изхвърляне на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 (име на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Време на започване и завършване на изхвърлянето на баласта.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Скорост на кораба по време на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Инцидентно или друго непредвидено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време на случилото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Приблизително количество, вещество(а) и категория(и).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Причините за изхвърляне или изтичането и общи бележки.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Контрол от страна на упълномощени инспектори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Име на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Идентификация на танка(овете), вещество(а), категория(и),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разтоварени на брега.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31.</w:t>
      </w:r>
      <w:r>
        <w:rPr>
          <w:rFonts w:ascii="Courier New" w:hAnsi="Courier New" w:cs="Courier New"/>
          <w:sz w:val="20"/>
          <w:szCs w:val="20"/>
          <w:lang w:val="x-none"/>
        </w:rPr>
        <w:t xml:space="preserve">  Изпразнени ли са танка(овете), помпата(ите) и тръбопроводната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Извършено ли е предварително измиване в съответствие с корабното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съоръжения.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Сдадени ли са на брега миячните води от предварителното измиване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 ли е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Било ли е разрешено освобождаване от задължителното предварително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Причини за освобождаването.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Име и подпис на упълномощения инспектор.</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73"/>
        <w:gridCol w:w="177"/>
      </w:tblGrid>
      <w:tr w:rsidR="000E74FE">
        <w:trPr>
          <w:gridAfter w:val="1"/>
          <w:wAfter w:w="120" w:type="dxa"/>
          <w:tblCellSpacing w:w="15" w:type="dxa"/>
        </w:trPr>
        <w:tc>
          <w:tcPr>
            <w:tcW w:w="976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37.</w:t>
            </w:r>
            <w:r>
              <w:rPr>
                <w:rFonts w:ascii="Times New Roman" w:hAnsi="Times New Roman"/>
                <w:sz w:val="24"/>
                <w:szCs w:val="24"/>
                <w:lang w:val="x-none"/>
              </w:rPr>
              <w:t xml:space="preserve"> Организацията, компанията, правителствената агенция, за която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работи инспекторът.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(К) Допълнителни експлоатационни процедури и забележки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кораба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Отличителен номер</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позивни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ТОВАРНИ/БАЛАСТНИ ОПЕРАЦИИ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98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736"/>
              <w:gridCol w:w="1441"/>
              <w:gridCol w:w="1708"/>
              <w:gridCol w:w="5100"/>
            </w:tblGrid>
            <w:tr w:rsidR="000E74FE">
              <w:trPr>
                <w:trHeight w:val="31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Запис на операциите/</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длъжностното лице/</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и подпис на упълномощения инспектор</w:t>
                  </w: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9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Подпис на капитана:...................................................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V</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Форма на NLS свидетелството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МЕЖДУНАРОДНО СВИДЕТЕЛСТВО ЗА ПРЕДОТВРАТЯВАНЕ НА ЗАМЪРСЯВАНЕТО ПРИ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ПРЕВОЗВАНЕ НА ВРЕДНИ ТЕЧНИ ВЕЩЕСТВА В НАЛИВНО СЪСТОЯНИЕ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Издадено в съответствие с изискванията на Международната конвенция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предотвратяване на замърсяването от кораби (1973 г.), изменена с Протокола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1978, отнасяш се към нея и поправена с резолюция МЕРС.39(29) (оттук</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нататък наричана Конвенцията) по пълномощие на правителството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(пълно официално название на държавата)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(Пълно официално наименование на компетентното лице или организация,</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упълномощени е съответствие с изискванията на Конвенцията)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Данни за кораба*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Име на кораба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Отличителен номер</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или позивни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Пристанище на регистрация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Бруто тонаж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IMO номер** ............................................................</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Съответно, данните за кораба могат да бъдат разположени хоризонтално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табличен вид.</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В съответствие с резолюция А.600(15), Схема на IMO 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идентификационните номера на корабите, тази информация не 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задължителна за вписване.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 НАСТОЯЩОТО СЕ УДОСТОВЕРЯВА, ЧЕ: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Корабът е бил освидетелстван в съответствие с изискванията на правило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 Анекс II на Конвенцията.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Прегледът установи, че конструкцията, оборудването, системите,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приспособленията, устройствата и материала на кораба, както и тяхното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състояние са удовлетворителни във всяко едно отношение и корабът е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съответствие с приложимите изисквания на Анекс II на Конвенцията.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 Корабът е снабден с Ръководство в съответствие с Нормите за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процедурите и устройствата, както се изисква от правило 5, 5А и 8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Анекс II на Конвенцията и устройствата и оборудването на кораба,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предписани в Ръководството са във всяко отношение удовлетворителни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отговарят на приложимите изисквания на споменатите Норми.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 Корабът е годен за превоз на следните течни отровни вещества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наливно състояние, при условие, че са спазени всички съответни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експлоатационни изисквания на Анекс II от Конвенцията.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01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073"/>
              <w:gridCol w:w="5942"/>
            </w:tblGrid>
            <w:tr w:rsidR="000E74FE">
              <w:trPr>
                <w:trHeight w:val="37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b/>
                      <w:bCs/>
                      <w:sz w:val="20"/>
                      <w:szCs w:val="20"/>
                      <w:lang w:val="x-none"/>
                    </w:rPr>
                    <w:t xml:space="preserve">Течни отровни </w:t>
                  </w:r>
                  <w:r>
                    <w:rPr>
                      <w:rFonts w:ascii="Courier New" w:hAnsi="Courier New" w:cs="Courier New"/>
                      <w:sz w:val="20"/>
                      <w:szCs w:val="20"/>
                      <w:lang w:val="x-none"/>
                    </w:rPr>
                    <w:t>вещества</w:t>
                  </w: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Условия з</w:t>
                  </w:r>
                  <w:r>
                    <w:rPr>
                      <w:rFonts w:ascii="Courier New" w:hAnsi="Courier New" w:cs="Courier New"/>
                      <w:i/>
                      <w:iCs/>
                      <w:sz w:val="20"/>
                      <w:szCs w:val="20"/>
                      <w:lang w:val="x-none"/>
                    </w:rPr>
                    <w:t xml:space="preserve">a </w:t>
                  </w:r>
                  <w:r>
                    <w:rPr>
                      <w:rFonts w:ascii="Courier New" w:hAnsi="Courier New" w:cs="Courier New"/>
                      <w:sz w:val="20"/>
                      <w:szCs w:val="20"/>
                      <w:lang w:val="x-none"/>
                    </w:rPr>
                    <w:t>превоз (номер на танковете и т.н)</w:t>
                  </w:r>
                </w:p>
              </w:tc>
            </w:tr>
            <w:tr w:rsidR="000E74FE">
              <w:trPr>
                <w:trHeight w:val="73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95"/>
                <w:tblCellSpacing w:w="8" w:type="dxa"/>
                <w:jc w:val="center"/>
              </w:trPr>
              <w:tc>
                <w:tcPr>
                  <w:tcW w:w="8886" w:type="dxa"/>
                  <w:gridSpan w:val="2"/>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Продължено на допълнителни </w:t>
                  </w:r>
                  <w:r>
                    <w:rPr>
                      <w:rFonts w:ascii="Courier New" w:hAnsi="Courier New" w:cs="Courier New"/>
                      <w:sz w:val="20"/>
                      <w:szCs w:val="20"/>
                      <w:lang w:val="x-none"/>
                    </w:rPr>
                    <w:t xml:space="preserve">листи, които са подписани и </w:t>
                  </w:r>
                  <w:r>
                    <w:rPr>
                      <w:rFonts w:ascii="Courier New" w:hAnsi="Courier New" w:cs="Courier New"/>
                      <w:b/>
                      <w:bCs/>
                      <w:sz w:val="20"/>
                      <w:szCs w:val="20"/>
                      <w:lang w:val="x-none"/>
                    </w:rPr>
                    <w:t>датирани</w:t>
                  </w:r>
                  <w:r>
                    <w:rPr>
                      <w:rFonts w:ascii="Courier New" w:hAnsi="Courier New" w:cs="Courier New"/>
                      <w:sz w:val="20"/>
                      <w:szCs w:val="20"/>
                      <w:lang w:val="x-none"/>
                    </w:rPr>
                    <w:t>*</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78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4401"/>
              <w:gridCol w:w="5379"/>
            </w:tblGrid>
            <w:tr w:rsidR="000E74FE">
              <w:trPr>
                <w:trHeight w:val="227"/>
                <w:tblCellSpacing w:w="0" w:type="dxa"/>
                <w:jc w:val="center"/>
              </w:trPr>
              <w:tc>
                <w:tcPr>
                  <w:tcW w:w="9570" w:type="dxa"/>
                  <w:gridSpan w:val="2"/>
                  <w:vMerge w:val="restar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Настоящото свидетелство е валидно до . . . . . . . . . . . . . . . . . .</w:t>
                  </w:r>
                  <w:r>
                    <w:rPr>
                      <w:rFonts w:ascii="Times New Roman" w:hAnsi="Times New Roman"/>
                      <w:sz w:val="24"/>
                      <w:szCs w:val="24"/>
                      <w:lang w:val="x-none"/>
                    </w:rPr>
                    <w:t>*</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 провеждат прегледи, съгласно правило 10, Анекс II на Конвенцията.</w:t>
                  </w:r>
                </w:p>
              </w:tc>
            </w:tr>
            <w:tr w:rsidR="000E74FE">
              <w:trPr>
                <w:trHeight w:val="276"/>
                <w:tblCellSpacing w:w="0" w:type="dxa"/>
                <w:jc w:val="center"/>
              </w:trPr>
              <w:tc>
                <w:tcPr>
                  <w:tcW w:w="9570" w:type="dxa"/>
                  <w:gridSpan w:val="2"/>
                  <w:vMerge/>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r>
            <w:tr w:rsidR="000E74FE">
              <w:trPr>
                <w:tblCellSpacing w:w="0" w:type="dxa"/>
                <w:jc w:val="center"/>
              </w:trPr>
              <w:tc>
                <w:tcPr>
                  <w:tcW w:w="9570" w:type="dxa"/>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Издадено в . . . . . . . . . . . . . . . . . . . . . . . . . . . . . . . . . . </w:t>
                  </w:r>
                </w:p>
              </w:tc>
            </w:tr>
            <w:tr w:rsidR="000E74FE">
              <w:trPr>
                <w:tblCellSpacing w:w="0" w:type="dxa"/>
                <w:jc w:val="center"/>
              </w:trPr>
              <w:tc>
                <w:tcPr>
                  <w:tcW w:w="9570" w:type="dxa"/>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lastRenderedPageBreak/>
                    <w:t>(Място на издаване на свидетелството)</w:t>
                  </w:r>
                </w:p>
              </w:tc>
            </w:tr>
            <w:tr w:rsidR="000E74FE">
              <w:trPr>
                <w:tblCellSpacing w:w="0" w:type="dxa"/>
                <w:jc w:val="center"/>
              </w:trPr>
              <w:tc>
                <w:tcPr>
                  <w:tcW w:w="2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w:t>
                  </w:r>
                </w:p>
              </w:tc>
              <w:tc>
                <w:tcPr>
                  <w:tcW w:w="2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 . . .</w:t>
                  </w:r>
                </w:p>
              </w:tc>
            </w:tr>
            <w:tr w:rsidR="000E74FE">
              <w:trPr>
                <w:tblCellSpacing w:w="0" w:type="dxa"/>
                <w:jc w:val="center"/>
              </w:trPr>
              <w:tc>
                <w:tcPr>
                  <w:tcW w:w="22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2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(Подпис на длъжностното лице, издаващо свидетелството)</w:t>
                  </w:r>
                </w:p>
              </w:tc>
            </w:tr>
            <w:tr w:rsidR="000E74FE">
              <w:trPr>
                <w:tblCellSpacing w:w="0" w:type="dxa"/>
                <w:jc w:val="center"/>
              </w:trPr>
              <w:tc>
                <w:tcPr>
                  <w:tcW w:w="9570" w:type="dxa"/>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на организацията, издаваща свидетелството, както е подходящо)</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r w:rsidR="000E74FE">
        <w:trPr>
          <w:tblCellSpacing w:w="15" w:type="dxa"/>
        </w:trPr>
        <w:tc>
          <w:tcPr>
            <w:tcW w:w="9930" w:type="dxa"/>
            <w:gridSpan w:val="2"/>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Ненужното се зачерква.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Вписва се датата на изтичане на валидността, както е указано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Администрацията и е съответствие с правило 12(1) на Анекс II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Конвенцията. Денят и месецът на тази дата съответстват на датата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годишен преглед на която изтича валидността на свидетелството, както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определено в правило 1(14) на Анекс II от Конвенцията, освен ако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 са внесени изменения в внесени изменения в съответствие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12(8) на Анекс II от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94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72"/>
              <w:gridCol w:w="4973"/>
            </w:tblGrid>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(ENDORSEMENT) ЗА ГОДИШНИ И МЕЖДИННИ ПРЕГЛЕДИ</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 НАСТОЯЩОТО СЕ УДОСТОВЕРЯВА, че при прегледа, който се изисква съгласно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Анекс ІІ от Конвенцията, е установено, че корабът отговаря на съответните разпоредби на Конвенцията.</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ГОДИШНИ/МЕЖДИННИ ПРЕГЛЕДИ В СЪОТВЕТСТВИЕ С ПРАВИЛО 12(8)(с)</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годишен/междинен преглед*, в съответствие с правило 12 (8) (с) на Анекс II от Конвенцията, е установено, че корабът отговаря на съответните разпоредби на Конвенцията.</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ПРОДЪЛЖАВАНЕ НА СВИДЕТЕЛСТВОТО,</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АКО Е ВАЛИДНО ЗА ПЕРИОД, ПО-КРАТЪК ОТ 5 ГОДИНИ ЗА СЛУЧАИТЕ</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12(3)</w:t>
                  </w:r>
                </w:p>
              </w:tc>
            </w:tr>
            <w:tr w:rsidR="000E74FE">
              <w:trPr>
                <w:trHeight w:val="990"/>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съответните разпоредби на Конвенцията и настоящото свидетелство, в съответствие с правило 12 (3) от Анекс II на Конвенцията, се счита валидно до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ИЗВЪРШВАНЕ НА ПРЕГЛЕД ЗА ПОДНОВЯВАНЕ НА</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СВИДЕТЕЛСТВОТО, ЗА СЛУЧАИТЕ КОГАТО СЕ ПРИЛАГА ПРАВИЛО 12(4)</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съответните разпоредби на Конвенцията и настоящото свидетелство, в съответствие с правило 12 (4) от Анекс II на Конвенцията, се счита валидно до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w:t>
                  </w:r>
                  <w:r>
                    <w:rPr>
                      <w:rFonts w:ascii="Courier New" w:hAnsi="Courier New" w:cs="Courier New"/>
                      <w:sz w:val="20"/>
                      <w:szCs w:val="20"/>
                      <w:lang w:val="x-none"/>
                    </w:rPr>
                    <w:lastRenderedPageBreak/>
                    <w:t>__</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ПРОДЪЛЖАВАНЕ ВАЛИДНОСТТА НА СВИДЕТЕЛСТВОТО ДО</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ПРИСТИГАНЕ В ПРИСТАНИЩЕТО ЗА ИЗВЪРШВАНЕ НА ПРЕГЛЕДА ИЛИ ЗА ГРАТИСЕН</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ПЕРИОД, ЗА СЛУЧАИТЕ КОГАТО СЕ ПРИЛАГАТ ПРАВИЛА 12(5) ИЛИ 12(6)</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свидетелство, в съответствие с правило 12(5) или 12(6)* от Анекс II на Конвенцията, се счита валидно до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ИЗТЕГЛЯНЕ ДАТАТА ЗА ГОДИШЕН ПРЕГЛЕД,</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СЪОТВЕТСТВАЩА НА ДАТАТА НА ИЗТИЧАНЕ НА СВИДЕТЕЛСТВОТО ЗА СЛУЧАИТЕ</w:t>
                  </w: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12(8)</w:t>
                  </w:r>
                </w:p>
              </w:tc>
            </w:tr>
            <w:tr w:rsidR="000E74FE">
              <w:trPr>
                <w:trHeight w:val="915"/>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 съответствие с правило 12(8) от Анекс II на Конвенцията, новата дата за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съответстваща на датата на изтичане на свидетелството е ................................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065"/>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 съответствие с правило 12(8) от Анекс II на Конвенцията, новата дата за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съответсгваща на датата на изтичане на свидетелството е .................................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91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Унифицирани тълкувания на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случаите, когато не е указано друго, правилата са тези на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Дефиниции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 (12)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Преоборудване и модификации на кораби, построени преди 1 юли 1986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 Нефтен танкер или танкер химикаловоз, който не е бил първоначално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опасни химикали, но който преминава към превоз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се счита за кораб, който е бил преоборудван.  Опасните товари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в глава 6 на Кодекса за химикали в наливно състояние (Кодекс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ВСН) или глава 17 на Международния кодекс за химикали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IBC).</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Последното изречение от правило 1 (12) трябва да се прилага само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модификации, направени на нефтени танкери и танкери-химикаловози и изразът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"модификация" (modification), който се използва тук, обикновено отразява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онези промени, които са нужни за съответствие с Анекс II и включва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 подобрени зачистващи системи и подводни отливни съоръжения, 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включва основни конструктивни изменения като тези, които може да са нужни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изискванията за даден тип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Приложение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 (5) и 2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Еквивалентност за газовозите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2.1.1 По отношение на корабите, превозващи втечнен газ. които превозват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включени в Анекс II и в Кодекса на газовозите, еквивалентност може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разреши според условията на правило 2 (5) за конструкцията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съдържащи се в правило 5, 5А и 13 относно оборудването,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газовозът отговаря на всички следващи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притежава Свидетелство за годност (Certificate of Fitness),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отговарящо на съответния Кодекс за газовози за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превозващи втечнени газове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притежава Международно свидетелство за предпазване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при превоз на опасни течни вещества (NLS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снабден е със съоръжения за изолиран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снабден е с потопяеми помпи и съоръжения, които свеждат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минимум количеството на остатъци от товара, оставащи след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до степен, която удовлетворява Администрацията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отношение на конструкцията, която позволява спазването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почистване, указани в правила 5А(2)(b)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5А(4)(Ь), без да се взема в предвид ограничителната дата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позволява остатъците от товара да бъдат вентилирани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атмосферата чрез одобрените вентилационни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снабден е с Ръководство за процедурите и устройствата, одобрено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Администрацията.  Това Ръководство гарантира, че 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допуска смесване на остатъци от товара вода по време на работа,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че след вентилирането не остават остатъци от товара;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е освидетелстван със Свидетелство NLS за превоз само на онези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вредни, вещества, които се разглеждат в Анекс II и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включени в съответния Кодекс за газовози.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гарантира такава еквивалентност не се налага уведомяването,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според правило 2(6).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  Категоризация на веществата Правило 3(4)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2А.1 Когато едно вещество, което не е включено в приложение II или III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MARPOL 73/78 е предложено за превоз в наливно състояние, временната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се установява в съответствие със следната процедура;*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Правителството на държава страна по Конвенцията 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която товари или произвежда съответното вещество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провери унифицираната информация на МЕРС, за да уточни дали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е категоризирано от Организацията или е временно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оценено от друго държава, страна по Конвенцията 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в унифицираната информация не се открият сведения,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по Конвенцията трябва да се свърже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да провери дали на веществото вече не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 временна категоризация от Организацията или от друго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 на държава, страна по Конвенцията 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случаят се окаже такъв, трябва ла се получат нужните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подробности и ако те са удовлетворителни, правителството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може да приеме тази временна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категоризация;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категоризиране на веществата е нужно да се установят минимални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превоз, не само за целите на Анекс II, но и във връзка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безопасността Ето защо трябва да се отдели нужното внимание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 за оценка на опасността на химикали, превозвани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одобрени на 42-та сесия на MSC (Анекс 3 на изданието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 ВСН от 1985 г., включени и в изданията на Кодекс ВСН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1993 г, както и в изданията на Кодекс IBC от 1994 и 1998 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Запитването се адресира до: The Director, MED, IMO, 4 Albert</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Errbankment, London SE1 7SR, United Kingdom tel.: +44 020 7735 7611.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telex: 23588 IMOLDN G. telefax: +44 020 7587 3210;  и да включва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пощенския адрес на подателя, номера на телекса и телефакса. Наличието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телекс и телефакс би ускорило отговора.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ако предварително няма направена временна класификация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по Конвенцията не е удовлетворено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дадената предишна временна класификация, правителството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която товари или произвежда веществото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извършва временна класификация в съответствие с приложеното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правителството на страната по Конвенцията трябва по възможно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най-бърз начин да информира правителството на държавата, в чието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ще бъде получен товара и правителството на държавата,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плава кораба, за своята класификация и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предостави информация за основанията си при класифициране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веществото във връзка със замърсяването и риска за безопасността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да съобщи временната категоризация, регистрирана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случаи на несъгласие се прилагат най-строгите условия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предлаганите;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при липса на временен или окончателен отговор на уведомлението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страна на коя да е от заинтересованите страни в рамките на 14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дена от изпращането му. временната класификация, направена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товареща или произвеждаща веществото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счита за приета;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Организацията трябва да бъде информирана и се дават подробности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направената временна класификация според правило 3(4) (т.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90 дни, но за предпочитане колкото е възможно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по-скоро);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при получаване на информацията Организацията трябва да 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разпрати чрез циркулярен бюлетин МЕРС и да представи временните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класификации на под-комитета по Кодекс ВСН за преглед.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трябва също да води дневник за всички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и техните временни класификации до времето,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официално се включват в списъка на Анекс II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Кодексите IBC и ВСН;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9 Организацията изпраща до GESAMP цялата получена информация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вид, с оглед официална преценка на опасностите и последваща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категоризация, както и за установяване на минимум изисквания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от страна на подкомитета по Кодекс BCH, и предвид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официално коригиране на Анекс II на MARPOL 73/78 и Кодексите IBC</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ВСН.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Ръководството зз временна класификация на течни вещества, предложени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превоз в наливно състояние е заменено с Ръководство за временна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класификация на течности, превозвани в наливно състояние, виж IMO</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IMO-653Е.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2А.2 В случай, че такива временно класифицирани вещества попадат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В, С или D, преди отплаването на кораба Администрацията издава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страници към корабното свидетелство за годност (Certificate of</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Fitness) или към свидетелство NLS само в случаите на вещества от категория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и към Ръководството за корабните процедури и устройства (Р and A Manual),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по този начин разрешава техния превоз.  Това разрешение за превоз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може да приема формата на телекс или подобни средства, които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корабното свидетелство за годност и към Ръководството (Р and A</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Manual) до времето, когато веществото бъде прието като изменение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Кодексите IBC/BCH.  Тогава в свидетелството и Ръководството (Р &amp; A Manual)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официално се внасят измененията.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2А.3 В случаите, когато е необходимо да се класифицират временно само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смеси-замърсители, които съдържат вещества, с определена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за замърсяване или временна категория за замърсяване и за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е определила изискване за типа кораб или временно изискване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типа кораб, се прилага следната процедура вместо 2А.1, подпараграфи 4, 5 и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смесите трябва да са категоризирани единствено от правителството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страната, товареща или произвеждаща сместа, като се използва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 за изчисление, описана в раздел 5 на Ръководството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временна класификация на течности, превозвани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(Guidelines for the Provisional Assessment of Liquids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Transported in Bulk);</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смесите могат да съдържат до 3 % некатегоризирани компоненти,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могат да се оценят от правителството на страната, товареща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произвежда сместа.  Когато за определен компонент не е</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E74FE">
        <w:trPr>
          <w:tblCellSpacing w:w="15" w:type="dxa"/>
        </w:trPr>
        <w:tc>
          <w:tcPr>
            <w:tcW w:w="964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възможна оценка с помощта на методите за оценка на опасностите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GESAMP, липсват данни или не могат да бъдат направени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допускания по аналогия със сходни вещества, то тогава този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компонент се приема за класифициран в категория А, кораб тип 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 Смесите могат да съдържат компоненти, които са определени като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представляващи риск за безопасността ("S" в колона d на глава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 от Кодекс IBC) или чието включване в този Кодекс е оправдано,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поради това че се счита, че при разреждането на тези компоненти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резултатът е смес, която не представлява риск за безопасността.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целите на този параграф, смеси отговарящи на така описаните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характеристики се приемат единствено за смеси-замърсители;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 Правителството на страната трябва да уведоми правителството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държавата, в чието пристанище ще бъде приет товара,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правителството на държавата на знамето относно класификацията: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5 правителството на страната може да упълномощи производителя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извърши от своя страна класификацията (номер n. o. s.,</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подходящото търговско име, вискозитет и точка на топене).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случай задължението да информира държавите, под чиито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знамена плават корабите и държавите, приемащи товара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извършената категоризация, поема упълномощения производител.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Производителят трябва също да информира правителството, което го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упълномощило, за направената класификация, както и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представи подробности във връзка с категоризацията.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Производителят е длъжен да информира IMO, ако това се изисква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правителството на държавата - товарач или производител.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поискване, производителят предоставя на правителството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държавата, под чието знаме плава корабът или държавата-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получател, пълна информация за сместа. Уведомяването от страна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производителя за класификацията трябва да е съпроводено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упълномощаващо писмо, показващо, че производителят действа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според инструкциите и от името на правителството на страна по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2A.4 Независимо от 2А.2, ако един кораб е освидетелстван за превоз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вещества не определени по друг начин (n. o. s.) от временно определена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категория и тип на кораба, не е нужно да се правят изменения в корабното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свидетелство за годност (Certificaie of Fitness) или в корабното Ръководство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 &amp; A Manual).</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Изхвърляне на остатъци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5</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 На път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3.1.1 Терминът "на път" (en route) се използва, за да означи, че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корабът пътува в морето по курс или курсове, които доколкото е наложително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целите на навигацията, ще причинят разпространение на всяко изхвърляне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морето върху толкова голям район, колкото е практически възможно.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Изпомпваме, тръбопроводи и разтоварващи устройства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5А (6) (b) (iv) и (7)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 Съответни действия в случай на освобождаване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4.1.1 По отношение на термина "съответно действие, ако се налага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такова" (appropriate action, if any), всяка страна по Конвенцията, която има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възражение относно подробностите по освобождаване, представени от друга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страна, уведомява Организацията и страната по Конвенцията , която е издала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освобождаването за своите възражения, до една година след като 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разпространила подробностите по освобождаването до страните.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Приемни устройства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7 (1) (Ъ)</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 Приемни устройства в ремонтни пристанища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5.1.1 Приема се, че това правило означава, че кораборемонтните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пристанища, извършващи ремонт на химикаловози, притежават устройства,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подходящи за приемане на остатъци и смеси, съдържащи отровни течни вещества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подлежащи на сдаване от корабите, които ги превозват, в резултат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приложението на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8(5)(a)(i) и 8(7)(a)(i)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5A Мерки за контрол</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5А.1 Формулировката "разтовареното вещество е идентифицирано по нормите,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разработени от Организацията, като остатъчно количество, което надвишава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максималното количество, което може да бъде изхвърлено в морето"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подпараграф (5)(a)(i) и 7(a)(i) на правило &amp;, се отнася до високо-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вискозитетни или втвърдяващи се вещества, както е определено в параграфи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1.3.7 и 1.3.9 на Нормите за процедури и устройства (Standards for Procedures</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and Arrangements).</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Прегледи и издаване на свидетелство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10(1)(с) и (d)</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6.1 Междинни и годишни прегледи на кораби, които не се изисква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притежават Свидетелство NLS.</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6.1.1 Приложението на правило 10(1)(с) и (d) и или съответните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 на кодексите IВС и BСН според правило 12А за кораби, които не са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задължени да притежават Международно свидетелство за предотвратяване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замърсяването при превоз на отровни течни вещества в наливно състояние според</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11. се определя от Администрацията.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6А.1 Изисквания за свеждане до минимум на случайните замърсявания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13 (4)</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6A.1.1 Кораби различни от химикаловози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За целите на правило 13 (4) от Анекс II на MARPOL73/78,</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Организацията е разработила ръководство за крайбрежните кораби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корабите, ангажирани с изхвърляне в морето.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За целите на това правило се спазват всички приложими изисквания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Кодекси ВСН и IBC за корабите, различни от химикаловози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неупоменати в параграф 1 по-горе, когато тези кораби превозват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течни отровни вещества в наливно състояние от категория А,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Нефтоподобни вещества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14</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7.1 Списък на нефтоподобните вещества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5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425"/>
              <w:gridCol w:w="4425"/>
            </w:tblGrid>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Вещества от категория </w:t>
                  </w:r>
                  <w:r>
                    <w:rPr>
                      <w:rFonts w:ascii="Courier New" w:hAnsi="Courier New" w:cs="Courier New"/>
                      <w:sz w:val="20"/>
                      <w:szCs w:val="20"/>
                      <w:lang w:val="x-none"/>
                    </w:rPr>
                    <w:t>С</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Вещества от категория D</w:t>
                  </w: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Aviation alkylates</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Alkyl (C9-C17) benzenes</w:t>
                  </w: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Cycloheptane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Diidopropyl naphtalene </w:t>
                  </w: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Cyclohexane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Dodecanc (всички размери)</w:t>
                  </w: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Cyclopentane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p-Cymene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Dietilbenzene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Dipentene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Ethylbenzene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Ethylcyclohexane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Heplene (всички размери)</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Hexane (всички размери)</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Hexene (всички размери)</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Isopropyl cyclohexane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Melhylcyclohexane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2-Methul-l-pentene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Nonane (всички размери)</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Octane (всички размери)</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Olefin mixtures (C5-C7)</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Pentane (всички размери)</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Pentene (всички размери)</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l-Phenyl-l-xylylethane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Propylene dimer</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Tetrahydronaphthalene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Toluene</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Xylenes</w:t>
                  </w:r>
                </w:p>
              </w:tc>
              <w:tc>
                <w:tcPr>
                  <w:tcW w:w="25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всяко от горните вещества, трябва да бъде демонстрирано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съответствието с критерия за нефтоподобни вещества 7.2.1.4, даден по-долу,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монтирания специален уред за измерване на съдържанието на нефт (oil-content</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meter).</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Критерии за подбор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Следните критерии определят разпределението на нефтоподобните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категории С или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плътността на масата на веществото (специфичното  тегло)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1,0 при 20°С;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разтворимостта на веществото в морска вода при 20°С е по-малка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0,1 процент,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веществото е въглеводород;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веществото може да бъде контролирано с уред за измерване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(oil-content meter), изискван от правило 15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Анекс I от 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одобряването на системата за определяне и контрол на отделения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(oil discharge monitoring and control system) за целите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Администрацията трябва да провери чрез изпитания дали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може да отчете концентрацията на всяко нефтоподобно вещество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Препоръките относно Международните спецификации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работа на устройствата за сепариране на нефтени води и уреди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измерване съдържанието на нефт, приети от Организацията с решение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А.393(Х) или преработеното Ръководство и Спецификации за измерване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отделянето на нефт и контролни системи за танкери, решение А.586(14)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нужно да се пренастрои измервателя, когато се преминава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нефтопродукти към нефтоподобни отровни вещества, се предоставя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 за пренастройката и за специалните процедури за работа,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гарантират, че изхвърлянето на нефтоподобни отровни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измерва прецизно, като тези процедури трябва да бъдат одобрени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Когато се пренастройва уредът за измерване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се прави запис (вписване) в Дневника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операции (Oil Record Book).</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случай на вещества от категория С, изискването за типа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както е определено в Кодекса за химикали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Международния кодекс за химикали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е тип 3;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веществото не е под контрола на Кодекса за химикали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Международния кодекс за химикали в наливно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поради съображения за безопасност, указани в глави VI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съответно 17 на тези Кодекси.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Изчисляване на устойчивостта при повреда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Нов кораб с дължина 150 метра или повече, според Анекс I,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смята, че отговаря на изискванията на правило 14(с), ако е показано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25 от Анекс 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7.4  Приложение на освобождаването според правило 15(5) на Анекс 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за танкери, превозващи нефтоподобни вещества според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7.4.1 Тъй като нравило 14 на Анекс II се прилага за нефтени танкери,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са определени в Анекс I, на които се разрешава да превозват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и да ги разтоварват според изискванията на Анекс 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освобождаване, което се разрешава на такива танкери по отношение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изискването те да бъдат оборудвани със система за измерване и контрол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отделения нефт, включва изискванията, съдържащи се в нравило 14(d) на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Трябва да се отбележи, обаче, че при обмисляне издаването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освобождаване според изискванията на Анекс I, Администрацията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определи дали са налице подходящи приемни устройства, които да приемат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в товарните пристанища или терминали, които посещава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танкера и дали устройствата са подходящи и за обработка и пълно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получените нефтоподобни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Унифицирани Тълкувания на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Указания за прилагане на измененията в списъка на веществата включени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II на MARPOL 73/78 и в Кодексите IBC и ВСН по отношение рисковете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безопасността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Общи положения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Настоящите указания се отнасят за поправките в списъка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упоменат в допълнение II и III на Анекс II на MARPOL 73/78,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глави 17 и 18 от Кодекс IBC и в глави VI и VII от Кодекс ВСН, а по-точно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добавянето или заличаването на вещества, и промени в категорията замърсители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изискванията относно типа на кораба за съществуващите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Правило 2(7)(а) от Анекс II на MARPOL 73/78 постановява, че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поправка в този Анекс и в Международния кодекс за химикали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както и в Кодекса за химикали в наливно състояние налага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промени в конструкцията или оборудването, както и в устройствата поради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завишаването на изискванията за превоз на определени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измени или забави за определен период приложението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такава поправка за кораби, изградени преди датата на влизане в сила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съответната поправка, при условие, че незабавното й приложение се счита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нецелесъобразно или практически невъзможно.  Такова решение може да се вземе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всяко отделно вещество, което е упоменато в указанията, разработени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Настоящите указания са съставни с цел да осигурят единно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унифицирано приложение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По отношение подготовката и разпращането на информация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предложенията за внасяне на поправки в списъка на веществата, се прилагат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от 1 до 4 на Указанията, касаещи бъдещи изменения в Международния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Е наливно състояние, както и в Кодекса за химикали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(МЕРС 25/20, анекс 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Определения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настоящите указания се прилагат следните определения: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започната е конструкция, която съответства на кораба;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започнато е сглобяване, представляващо поне 50 тона или 1 %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изчислената маса на конструктивните материали, в зависимост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коя стойност е по-малка; на или след датата на влизане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съответната поправка.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Кораб, независимо от датата на неговото изграждане, който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в химикаловоз на или след датата на влизане в сила на съответната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поправка, и счита за химикаловоз, изграден на датата, на която започва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Тази разпоредба, касаеща преустройството не се прилага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на преоборудване на кораби, упоменати в правило 1(12) на Анекс II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Съществуващ кораб означава кораб, който не е нов кораб според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на параграф 2.1.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Кораб със специално предназначение означава кораб, построен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специално оборудван и притежаваш свидетелство за превоз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един единствен конкретно назован продукт;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ограничен брой продукти, всеки в отделен танк или група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танкове или групи поотделно притежават свидетелства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само на един конкретен продукт или на съвместими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продукти, които не изискват измиване на товарните танкове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промяна на товара.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Вътрешна експлоатация означава корабът да е ангажиран единствено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пътувания между пристанища и терминали в границите на държавата, под чието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знаме корабът има право да плава, без да навлиза в териториалните води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държави.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Международна експлоатация означава ангажираност, която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вътрешна експлоатация, както е определено в параграф 2.5.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Конструкция на кораб включва единствено основните структурни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елементи, като двойно дъно, надлъжни и напречни прегради от съществено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значение за целостта на корпуса и необходими за да се отговори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типа кораб.  Системите от тръбопроводи, устройства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като отвори за изхвърляне под водолинията, системи за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 за сигнализация, измервателни устройства и др. не се считат за част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конструкцията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Ново вещество означава вещество, което до този момент не е било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в наливно състояние.  Вещество, което не е включено в Анекс II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Международния кодекс за химикали в наливно състояние или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състояние, но се превозва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се обозначи като съществуващо вещество, при условие че е било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категоризирано в съответствие с разпоредбите на правило 3(4)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или се превозва в съответствие с разпоредбите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Съществуващо вещество означава вещество, което не е ново.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Приложение на поправките по отношение на нови и съществуващи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Всички поправки, които включват нови вещества, както и онези,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водят до снижаване изискванията за съществуващи вещества се прилагат за нови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съществуващи кораби съответно от датата на влизане в сила на поправките.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Поправки, водещи до завишаване на изискванията за съществуващи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3.2.1 Всички поправки се прилагат за нови кораби съответно от датата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влизане в сила на поправките.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3.2.2 Всички поправки, касаещи единствено изискванията по експлоатацията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се прилагат за съществуващи кораби съответно от датата на влизане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сила на тези поправки.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3.2.3 Администрацията може да измени или забави за определен период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поправките, изискващи промени в конструкцията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и устройствата на съществуващи кораби, ако незабавното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на такива поправки се счита за нецелесъобразно или практически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невъзможно.  Такова облекчение се взема за всяко отделно вещество, като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фактори като обем на превозвания товар, корабите, ангажирани със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превоза имат ли специално предназначение или не, типове и възраст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кораби, видове търговия (вътрешна експлоатация или международни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 и др.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3.2.4 В случаите когато се допуска такова облекчение следва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посочените по-долу указания: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поправки, касаещи конструкцията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1.1  съществуващи кораби, ангажирани за извършване на вътрешни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превоза спазват поправените изисквания за типа кораб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края на определения период, който не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по-голям от десет години след датата на влизане в сила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тези поправки;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  съществуващи кораби, ангажирани за извършване на ограничени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пътувания при международни превози, както е определено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спазват поправените изисквания за типа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не по-късно от края на определения период, който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трябва да бъде по-голям от десет години след датата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сила на тези поправки, при условие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1,2.1  такова облекчение е съгласувано и договорено с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правителства на заинтересованите страни;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1.2.2  Свидетелството за годност е заверено и удостоверява,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ангажиран единствено с такива ограничени превози;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1.3  съществуващи кораби, ангажирани в международни превози,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различни от гореспоменатите, спазват поправените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типа кораб съответно от датата на влизане в сила на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поправки, касаещи оборудването и устройствата: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2.1  ако поправките правят наложително осигуряването на подводен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 за изхвърляне, то този отвор се монтира не по-късно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две години след влизането в сила на тези поправки;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  ако поправките правят наложителна ефективно работеща система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2.2.1 до изтичането на две годишен период от датата на влизане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тези поправки или до 2 октомври, 1994 година, което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двете настъпва по-късно корабът спазва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на Анекс II на 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е приложимо;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2.2.2 след горепосочената дата, ефективно работещата система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се монтира в съответствие с приложимите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на правило 5А.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2.3   Изискванията за изхвърляне под водолинията не се прилага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докато кингстона за изхвърляне под водолинията не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3.2.5 Като общо правило, облекчението, споменато в параграф 3.2.4.3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само за съществуващи кораби със специално предназначение.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 обаче, когато незабавното приложение на такива поправки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съществуващи кораби без специално предназначение биха създали сериозни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затруднения поради ясни и приемливи съображения, като например много големи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обеми превозван товар, приложението може да се забави за ограничен период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3.2.6 Свидетелството за годност се заверява от Администрацията, като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решението за допускане на отклонение.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3.2.7 Администрацията, допуснала отклонението по отношение приложението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поправките, предава на Организацията доклад, който съдържа подробни данни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съответния кораб или кораби, за превозваните товари, за типа превози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ангажиран всеки кораб, както и мотивите за така взетото решение.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3.2.8 Правителство, страна по Конвенцията, може да уведоми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че не приема решението за допускане на отклонение.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3.2.9 Уведомлението, направено в точки 3.2.8 и 3.2.9 се разпраща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останалите правителства на страните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за процедури и устройства при разтоварване на течни отровни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(Наложени от коригирания Анекс II на 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Анекс II от Международната Конвенция за предотвратяване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от кораби, 1973, допълнена от Протокола 1978, отнасящ се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 (MARPOL 73/78) и както по-късно е изменена от Организацията (от тук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нататък наричан Анекс II), наред с другото, регламентира контрола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изхвърляне на отровни течни вещества превозвани от кораби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Експлоатационни изхвърляния (Operational discharges)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контекст означава изхвърлянето на течни отровни вещества или вода,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примесена с такива вещества, които са резултат от измиване на танк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 дебаластиране на неизмити товарни танкове или сантини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помпени отделения (cargo pump-room bilge slops).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Анекс II забранява изхвърлянето на отровни течни вещества в морето,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определени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Тези условия се променят според степента на опасност, която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отровното течно вещество представлява за морската среда.  За тази цел течните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са разделени в четири категории: А, В, С и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5 от Анекс II определя условията, при които може да се извърши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остатъци от вещества от категория А, В, С н D.  Тези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не са представени отново в този документ, включват такива параметри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максимално количество, което може да бъде изхвърлено в морето, скорост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разстояние до най-близкия бряг, дълбочина на водата, максимална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 на веществото е дирята на кораба или разреденост на веществото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определени морски райони, упоменати като "особени райони" (special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се прилагат по-строги критерии за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Нормите (Standards) за процедурите и устройствата, наложени от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(от тук нататък наричани "Нормите") са разработени в отговор на решение 13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Международната конференция по морско замърсяване, 1973, и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5.5А и 8 от Анекс II.  Нормите осигуряват единна база указания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по MARPOL 73/78, при одобряването на процедури и съоръжения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течни отровни вещества за определен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Нормите влязоха в изпълнение на 6 април 1987, датата на приемане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и се прилагат за всички кораби, които превозват течни отровни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Анекс II не се повтарят в Нормите.  За да се осигури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Анекс II, изискванията на Анекс II и тези, съдържащи се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Нормите трябва да се разглеждат заедно.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Изискванията на Анекс II относно изхвърлянето и изискванията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 на свидетелство се тълкуват като изискване към всеки кораб, който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притежава Ръководство за процедурите и устройствата, одобрено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Ръководството съдържа информация, определена в Нормите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II.  Съблюдаването на процедурите и устройствата,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изложени в Ръководството за кораба гарантира, че са спазени условията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за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Правило 5А от Анекс II изисква ефикасността на товарната помпена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на танк, освидетелстван като подходящ за превоз на вещества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или С, да бъде проверена в съответствие с Нормите, разработени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Процедурата на изпитване е изложена в Нормите.  Ефикасността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зачистната помпа, определена с изпитване се приема за ефикасност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почистването, постигната при разтоварването на танка 8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определените процедури.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Наличието на "лъскавина" (sheen), който остава след разтоварването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някои вещества от категория В, С и D не се счита за нарушение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принципите на Анекс II, при условие, че изхвърлянията са били извършени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 Нормите думата "изхвърляне" (discharge) се използва да обозначи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остатъци или остатъчни водни смеси в морето или в приемни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докато думата "разтоварване" (unloading) означава разтоварването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товар в резервоари, терминали или пристанища.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Предназначение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Предназначението на Нормите е да се осигури унифицирана международна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база за одобряване на процедури и съоръжения, чрез които корабите,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течни отровни вещества в наливно състояние могат да отговарят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изхвърляне на Анекс II.  На базата на тези норми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трябва да одобри процедурите и устройствата, нужни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издаването на Международно свидетелство за предотвратяване на замърсяване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 на течни отровни вещества в наливно състояние (International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Pollution Prevention Certificate for the Carriage of Noxious Liquid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Substances in Bulk), Свидетелство за пригодност на превоз на опасни химикали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наливно състояние (Certificate of Fitness for the Carriage of Dangerous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Chemicals in Bulk) или Международно свидетелство за годност за превоз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химикали в наливно състояние (International Certificate of Fitness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for the Carriage of Dangerous Chemicals in Bulk) за всеки такъв кораб.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тази цел процедурите и устройствата за всеки кораб трябва да са изложени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одобрено Ръководство за процедурите и устройствата (от тук нататък наричано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употреба на борда на кораба.  Не се предполага тези норми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използват от екипажа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Обхват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1.2.1 Тези Норми се прилагат за всички кораби, които превозват течни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категория А, В, С или D в наливно състояние, включително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 тези, които временно са категоризирани като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1.2.2 Нормите са разработени, за да се гарантира, че ще бъдат спазени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критериите за изхвърляне на течни отровни вещества, определени в правила 5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8.  За вещества от категория А, Нормите определят процедура на предварително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която може да се използва вместо измерване концентрацията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оттичането от танк, от който се изхвърлят води от измиване на танковете,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А.  За вещества от категория В и С, Нормите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определят процедури и съоръжения, които гарантират, че максималното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което може да бъде изхвърлено от танк и максималната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концентрация на вещество в дирята на кораба, не са превишени.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 С.  Нормите определят процедури и съоръжения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преценка на съответствието с правило 5А.  За вещества от категория А, В, С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Нормите определят процедури за вентилация, които могат да се използват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 на остатъците от товарните танкове.  Процедурите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включени в допълнение В към Нормите също дават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възможност на Администрациите да одобряват процедурата на предварително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упомената в правило 5A(6)(b)(i).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1.2.3 Нормите не включват средствата, чрез които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спазването на одобрените за кораба процедури и устройства, нито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разглеждат подробности относно конструкции или използваните материали.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1.2.4 Правило 13 изисква, наред с другото, химикаловозите, превозващи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oi категория А, В или С да са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Международния кодекс за конструкция и оборудване на кораби, превозващи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химикали в наливно състояние (International Code for the Construction</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Ships Carrying Dangerous Chemicals in Bulk) (оттук нататък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IBC) или Кодекса за конструкция и оборудване на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опасни химикали в наливно състояние (Code for the Construction</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Ships Carrying Dangerous Chemicals in Bulk)* (оттук нататък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ВСН) със съответните им корекции.  Следователно,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конструкции, материали и оборудване, монтирани като изискване на Анекс II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трябва да са в съответствие с кодекси IBC или ВСН за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А, В или С, за които танкера е освидетелстван,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неговото Свидетелство за годност (Certificate of Fitness) no</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кодекс.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Дефиниции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 Нов кораб (new ship) означава кораб, построен на или след 1 юли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1986.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1.3.2 Съществуващ кораб (existing ship) означава кораб, който не е нов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1.3.3 Остатък (residue) означава всяко течно отровно вещество, останало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отстраняване.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1.3.4 Остатъчна водна смес (residtieAvater mixture) означава остатък,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който е била прибавена вода, по каквато и да е причина (например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 баластиране, сантини).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1.3.5 Смесим (miscible) означава разтворим с вода във всякакви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пропорции при температурите на миещата вода.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1.3.6 Свързаните тръбопроводи (associated piping) означава тръбопровода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смукателя в товарния танк до съединението с брега, използван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и включва целия тръбопровод на кораба, помпите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филтрите, които са в пряка връзка с разтоварната магистрала.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1.3.7 Втвърдяващо се вещество (solidifying substance) означава течно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 вещество: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вещества с точка на топене по-ниска от 15°С), което 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по време на разтоварване по-малко от 5°С над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точката си на топене;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вещества с точка на топене равна или по-висока от 15°С),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по време на разтоварване е с температура по-малко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10°С над точката си на топене.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*Кодекси IBC и ВСН разширени във вид, който обхваща аспекти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замърсявани на морето, бяха приети от Комитета за защита на морската среда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Организацията с резолюция МЕРС.19(22) и съответно МЕРС.20(22)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декември 1985 год.;  виж IМО публикации IMO-100Е и съответно IMO-772E.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1.3.8 Невтвърдяващо се вещество (non-solidifying substance) означава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отровно вещество, което не е втвърдяващо се вещество.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1.3.9 Високо-вискозитетно вещество (high-viscosity substance) означава: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вещества от категория А и В и в случая на вещества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 в границите на особени райони, вещество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равен на или по-голям от 25 mPa.s при температура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вещества от категория С извън границите на особени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равен или по-голям от 60 mPa.s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1.3.10 Ниско-вискозитетно вещество (low-viscosity substance) означава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отровно вещество, което не е високо-вискозитетно вещество.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1.3.11 Правило (regulation) означава правило от Анекс II на МАRPOL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Еквиваленти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1.4.1 Еквивалентните разпоредби в правило 2 (5) и (6) са приложими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Нормите.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Издаване на свидетелства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1.5.1 Преди издаването на съответното свидетелство, упоменато в раздел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Администрацията трябва да прегледа и, ако е удовлетворена, да одобри: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Ръководство за съответствие с Анекс II и Нормите;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оборудването и устройствата, осигурени с цел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1.5.2 Администрацията прави запис за одобреното Ръководство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съответното свидетелство, издадено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Отговорности на капитана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1.6.1 Капитанът трябва да гарантира, че няма да се извърши изхвърляне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на остатъци ot товара или остатъчни водни смеси, съдържащи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 В, С или D, освен когато такива изхвърляния са направени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съответствие с експлоатационните процедури, които се съдържат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изискващите се от Ръководството и необходими при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устройства се използват.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Съображения по безопасността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1.7.1 Нормите касаят аспектите на морската среда при почистване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 които са съдържали течни отровни вещества и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остатъчни'водни смеси в резултат на тези операции.  Някои от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ся потенциално опасни, но в Нормите не се прави опит да се определят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за безопасност, обхващащи всички аспекти на тези операции.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описанието на потенциални опасности, трябва да се направи справка в код IBC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 ВСН и в други документи, разработени и публикувани oт съответните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асоциации или организации, например, Ръководство за безопасност на танкери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(Tanker Safely Guide (Chemicals)) на Международния комитет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корабоплаването (ICS).  Някои възможни рискове, свързани с безопасността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споменати по-долу.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1.7.2 Съвместимост (compatibility) - При смесването на остатъчни водни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съдържащи различни вещества, трябва внимателно да се отчита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съвместимостта.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1.7.3 Електростатични опасности (electrostatic hazards).  Внимателно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отчитат опасностите, свързани с появата на електростатични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заряди по време на измиване на товарния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1.7.4 Опасности при влизане в танковете (tank entry hazards)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Внимателно трябва да се прецени степента на безопасност на лицата, на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налага да влизат в товарните или утаителни танкове, с каквато и да е цел.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1.7.5 Опасност от реакции (reactivity hazards) - Миячните води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и утаителни танкове, съдържащи остатъци от някои вещества, могат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предизвикат опасни реакции и трябва непременно да се вземат под внимание.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1.7.6 Опасност при вентилация (ventilation hazards) -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внимателно да се отчитат опасностите, свързани с вентилацията на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Ръководството за безопасност на танкери (химикали) (1CS).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1.7.7 Опасности при почистване на . магистралите (line clearing</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hazards) - Трябва внимателно да се отчитат опасностите, свързани с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магистралата, определени в Ръководството за безопасност на танкери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(ICS).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1.7.8 Опасност от възникване на пожар (fire hazards) - Опасността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възникване на пожар, свързана с употребата на почистващи материали, различни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вода трябва внимателно да се преценява.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Почистващи препарати или добавки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1.8.1 Когато за измиването на танк се използва почистващ препарат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минерално масло или хлориран разтворител, използван вместо вода), 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този почистващ препарат трябва да отговаря на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Анекс II, които се прилагат по същия начин, както в случаите,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този препарат е бил превозван като товар.  Процедури по измиване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включващи употребата на такива препарати се описват в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и се одобряват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1.8.2 Когато към водата се прибавят малки количества почистващи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дегергенти, за да се улесни измиването на танка, не се използват детергенти,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компоненти от замърсителите от категория А, освен такива, които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лесно биоразлагащи се и в общата концентрация не превишават 10 %.  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допълнителни ограничения освен тези, които се прилагат за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предишния му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Изготвяне на Ръководството за процедурите н устройствата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Всеки кораб, превозващ течни отровни вещества в наливно състояние,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Ръководство, каквото е описано в тази глава.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Главното предназначение на Ръководството е да регламентира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корабните офицери устройствата и всички експлоатационни процедури,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съблюдават във връзка с обработване на товара, почистване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обработка на утайките, баластиране и дебаластиране на товарните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да бъдат спазени изискванията на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Ръководството трябва да се базира на Нормите.  То трябва да обхваща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течни отровни вещества, за които корабът е освидетелстван ла превозва.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Като минимум, Ръководството трябва да съдържа следната информация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инструкции за работа: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описание на основните характеристики на Анекс II. включително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разтоварване;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таблица на течните отровни вещества, които корабът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 да превозва; и която дава информацията за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както подробно е указано в приложение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описание на танковете, превозващи течни отровни вещества: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таблица, указваща в кой танк може да се превозва съответното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 отровно вещество;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описание на всички съоръжения и оборудване, включително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системите за подгряване на товара и за контролиране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температурата, които са на борда на кораба и изисквания за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съдържат в глава 3 или 8, включително списък на всички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които могат да се използват като утаителни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описание на устройствата за изхвърляне, схематичен чертеж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помпени и зачистил системи, показващ съответното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 на помпите и контролните уреди и описание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средствата. с цел осигуряване правилно действие на оборудването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(проверовъчни списъци);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подробности за процедурите, включени в Нормите, които прилагани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всеки отделен кораб трябва, когато е подходящо, да включват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инструкции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5.1 методи за почистване на юварните танкове и при какви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ограничения трябва да работи зачистната система,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например, минимален крен и диферент);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5.2 методи на осушаване на товарните помпи, товарните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зачистните магистрали;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5.3 програми за предварително измиване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5.4 процедури за баластиране и дебаластиране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5.5 процедури по изхвърлянето на остатъчни/водни смеси;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5.6 процедури, които трябва да се спазват, когато товарният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не може да бъде разтоварен в съответствие с изискваната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за съществуващите кораби, експлоатирани според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таблица на остатъците,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разработена в съответствие с приложение А, която показва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всеки танк, в който се превозват вещества от категория В или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остатъци, което ще остане в танка и свързаната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него тръбопроводна система след разтоварване и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таблица, която показва измерените количества, като резултат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водните изпитания, извършени, за да се определи "количеството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(stripping quantity), указано в параграф 1.2.1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отговорността на капитана по отношение експлоатационните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които трябва да се съблюдават и използването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Капитанът трябва да гарантира, че никакви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остатъчно/водни смеси не са изхвърлени в морето, освен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използват устройствата, включени в Ръководството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за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За случай на кораб, ангажиран в международни плавания,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съставя в стандартния формат, какъвто е описан в допълнителното приложение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Ако използваният език не е английски или френски, текстът се съпровожда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превод на един от тези езици,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Администрацията може да одобри Ръководство, съдържащо само онези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 които се прилагат за веществата, които корабът е освидетелстван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За кораб, упоменат в правило 5А (6) или 5А (7), форматът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За кораб, превозващ само вещества от категория D, форматът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3</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E74FE">
        <w:trPr>
          <w:tblCellSpacing w:w="15" w:type="dxa"/>
        </w:trPr>
        <w:tc>
          <w:tcPr>
            <w:tcW w:w="979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Оборудване и конструктивни норми за нови кораби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 Общи положения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3.1.1 Тази глава съдържа нормите на оборудването и конструкционните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характеристики, които правят възможно съответствието на един нов кораб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изискванията за изхвърляне на остатъците на Анекс 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З.1.2 Изискванията към оборудването в тази глава се прилагат заедно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експлоатационните изисквания в глави 4, 5, 6 и 7, за да се определи какво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оборудване е нужно на 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 Изисквания за превоз</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3.2.1 Вещество от категория В с точка на топене равна или по-висока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15°С не трябва да се превозва в товарен танк, която и да е стена на който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образува от корабната обшивка (ship's shell plating) и трябва да се превозва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единствено в танк, снабден със система за подгряване на товара.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3.3 Система за разтоварване на товара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3.3.1 Системата за разтоварване на вещества от категория В и С трябва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 е в състояние да разтовари товара до количество остатъци, не надвишаващо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количествата, определени в правила 5 и 5А. Работното изпитание, изисквано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правило 5А(5) трябва да се извършва в съответствие с допълнение 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3.4 Разположение на отливния отвор за изхвърляне под водолинията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3.4.1 Подводният отливен отвор (или отвори) трябва да са разположени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товарния район, в близост до закръглението на скула (the turn of the bilge)</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трябва така да са подредени, че да се избегне обратното засмукване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остатъчни/водни смеси от приемните кингстони за морска вода (the ship's sea</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water intakes).</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3.5 Размер на отливния отвор за изхвърляне под водолинията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3.5.1 Разположението на подводния отливен отвор трябва да бъде такова,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че изхвърлената в съответствие с Нормите в морето остатъчно/водна смес,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 преминава през граничния слой около кораба. За тази цел, когато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изхвърлянето е нормално перпендикулярно спрямо обшивката на 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минималният диаметър на отливният отвор се определя по следната формула: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0E74FE">
              <w:trPr>
                <w:tblCellSpacing w:w="0" w:type="dxa"/>
                <w:jc w:val="center"/>
              </w:trPr>
              <w:tc>
                <w:tcPr>
                  <w:tcW w:w="12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2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2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0E74FE">
              <w:trPr>
                <w:tblCellSpacing w:w="0" w:type="dxa"/>
                <w:jc w:val="center"/>
              </w:trPr>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минималният диаметър на отливния отвор (m);</w:t>
                  </w:r>
                </w:p>
              </w:tc>
            </w:tr>
            <w:tr w:rsidR="000E74FE">
              <w:trPr>
                <w:tblCellSpacing w:w="0" w:type="dxa"/>
                <w:jc w:val="center"/>
              </w:trPr>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0E74FE">
              <w:trPr>
                <w:tblCellSpacing w:w="0" w:type="dxa"/>
                <w:jc w:val="center"/>
              </w:trPr>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3.5.2 Когато изхвърлянето е насочено под ъгъл спрямо обшивката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кораба, горното съотношение трябва да се промени, като QD заменим с компонент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QD, който е нормален за обшивката на кораба.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 Утаителни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3.6.1 Въпреки, че Анекс II не изисква оборудване със специални утаителни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 за определени процедури на измиване може да са нужни такива.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Товарни танкове могат да се използват като утаителни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3.7 Вентилационно оборудване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3.7.1 Ако остатъците от товарните танкове се отстраняват чрез</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вентилация, трябва да се осигури вентилационно оборудване, което отговаря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изискванията на допълнение С.</w:t>
            </w: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Общи пояснения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глава се прилага за всеки нов кораб, освидетелстван за превоз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Изпомпват и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разтоварване на товарен танк, съдържащ вещество от категория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и свързаните с него тръбопроводи се изпразва до максималната възможна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при поддържане на положителен приток на товар към смукателната част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използва процедура на почистване, указана в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Предварително измиване на вещества от категория А от товарните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4.3.1 Анекс II изисква, когато се мие танк. който е съдържал вещество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 остатъчно/водни смеси от миенето да се отделят в приемно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докато концентрацията на веществото в изтичащия поток е до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определена стойност и до изпразването на танка.  Когато не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да се измерва концентрацията на вещество в потока, се прилага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процедурата на предварително измиване в съответствие с допълнение В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8(4).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4.2.1 Остатъчно водната смес от предварителното измивана се изхвърля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приемно съоръжение в съответствие с правило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4.2.2 Всяка вода, попаднала в последствие в товарния танк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5(7)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мястото на кораба, неговата скорост и разположението на отливния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 Вентилация на вещества от категория А от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4.4.1 Процедурата за вентилация може да се прилага само спрямо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 парите по-голямо от 5 х 10 (на степен 3) 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4.4.2 Процедурата за вентилация,  определена в допълнение С се спазва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предстои вентилация на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4.4.3 При вентилиране  на танка, свързаните с него тръбопроводи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изпразнят от течност и танкът се вентилира, докато в него не останат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никакви забележими остатъци от течност.  Когато не е възможно или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непрактично това да се провери чрез пряко наблюдение, се осигурява средство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откриване на остатъци от течността.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4.4.4 Когато товарният танк е бил вентилиран до сухо състояние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 баластиране или с цел да се подготви танкът за приемане на следващия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се счита за чиста и не подлежи на изискванията за изхвърляне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категория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 Общи пояснения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5.1.1 Тази глава се прилага за всеки нов кораб, освидетелстван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превозва вещества от категория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5.1.2 Ако товарен танк трябва да бъде измит или баластиран и някои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остатъци от танка се изхвърлят в морето, то тогава се прилагат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раздели 5.2 до 5.7.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5.1.3 Ако не могат да се спазят изискванията на тази глава,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разрешават изхвърляния в морето на остатъчно/водни смеси, съдържащи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такива изхвърляния не се разрешават.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 Изпомпваме и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5.2.1 При разтоварването на товарен танк, съдържащ вещество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танкът и свързаните с него тръбопроводи се изпразват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практически възможна степен, като се поддържа положителен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приток на товар към смукателната част и се използва зачистната процедура,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указани в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 Процедури за измиване на танковете и изхвърляне на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5.3.1 Високо-вискозитетни втвърдяващи се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на предварително измиване, каквато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надвишаваща максималната,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(underwater</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discharge outlet), упоменат в раздел 3.5.  Изхвърлянето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бъде в съответствие и с другите изисквания за изхвърляне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5(2) по отношение на мястото и скоростта на кораба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разположението на отливките отвори.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5.3.2 Ниско-вискозитетни, невтвърдяващи се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превишаваща максималната, за която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отделителен отвор(-и), упоменат в раздел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Изхвърлянето трябва да бъде в съответствие и с другите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(2) по отношение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 Процедури по измиване на танковете и изхвърляне на остатъци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5.4.1 Прилага се процедурата за предварително измиване, както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в допълнение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5.4.2 Остатъчно/водната смес в резултат от предварителното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отделя в приемно съоръжение в съответствие с правило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5.4.3 Всяка вода, попаднала в последствие в товарния танк може ла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с интензивност не превишаваща максималната, за която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конструиран подводния отвор, упоменат в раздел 3.5.  Изхвърлянето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в съответствие и с другите изисквания за изхвърляне на правило 5(8)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мястото и скоростта на кораба и разположението на отливните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5.4.4 Независимо от изискванията на параграфи 5.4.1 до 5.4.3,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остатъчно/водни смеси, съдържащи само ниско-вискозитети, невтвърдяващи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вещества могат да се съхраняват на борда и да бъдат изхвърляни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 в съответствие с условията на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5.3.2 или 5.5.2.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 Изхвърляне от утаителен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5.5.1 Остатъчно/водни смеси в утаителния танк не се изхвърлят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5.5.2 Остатъчно/водни смеси в утаителен танк, които съдържат само ниско-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невтвърдяващи се вещества могат да се изхвърлят в морето извън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 с интензивност, не превишаваща максималната,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е конструиран подводния отливен отвор(и) за отделяне, упоменат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3.5, Изхвърлянето трябва да бъде в съответствие и с другите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но отношение на мястото и скоростта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5.5.3 Остатъчно/водните смеси в утаителния танк, които съдържат високо-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съхранявани на борда в съответствие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трябва да се отделят в приемно съоръжение.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 Вентилация на веществата от категория В от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5.6.1 Когато се използват процедури за вентилация, за да се отстранят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товарните танкове, се прилагат изискванията, изложени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4.3.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 Баластиране и дебаластирането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5.7.1 След разтоварването, и ако се изисква, при извършване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изхвърлянето на такъв баласт са изложени в раздели 5.3 и 5.4.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5.7.2 Баласт, приет в товарен танк, който е бил измит до такава степен,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баластът съдържа по-малко от 1 PPm от веществото, което е било превозвано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това, може да бъде изхвърлен в морето без оглед на интензивността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отливния отвор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корабът е на не по-малко от 12 мили от сушата и на дълбочина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25 метра.  Приема се, че тази степен на чистота е достигната,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извършено предварително измиване, определено в допълнение В и танкът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 измит в последствие с един пълен цикъл на миячната машина (cleaning</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machine).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Общи пояснения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6.1.1 Тази глава се прилага за всеки нов кораб, освидетелстван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6.1.2 Ако товарен танк трябва да бъде измит или баластиран и част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остатъци, останали в танка, трябва да бъдат изхвърлени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се изискванията на раздели 6.2 до 6.7.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6.1.3 Ако не могат да се спазят изискванията на тази глава, според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остатъци и остатъчно/водни смеси, съдържащи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С е позволено, не се извършва никакво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Изпомпваме и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6.2.1 При разтоварването на товарен танк, съдържаш вещество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тръбопроводи се изпразват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възможна степен, като се поддържа положителен приток на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прилага процедурата за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 Процедури за измиване на танка и изхвърляне на остатъци извън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6.3.1 Високо-вискозитетни или втвърдяващи се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 измиване, каквато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отвор(и), упоменат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3.5. Изхвърлянето трябва да бъде в съответствие с другите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5(3) по отношение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на кораба и 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6.3.2 Ниско-вискозитетни, невтвърдяващи се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надвишаваща максималната, за която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отвор(и), упоменат в раздел 3.5.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е в съответствие и с другите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на правило 5(3) по отношение на мястото, скоростта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кораба и 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 Процедури по измиване на танковете и изхвърляне на остатъци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6.4.1 Високо-вискозитетни* или втвърдяващи се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предварителното измиване, каквато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в резултат от предварителното измиване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3.5. Изхвърлянето трябва да бъде в съответствие 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правило 5(9) по отношение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на кораба и 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независимо от изискванията в параграф 6.4.1.1 до 6.4.1.3,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остатъчно/водните смеси, съдържащи невтвърдяващи се вещества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по-малък от 60 mPa.s при температура на разтоварване,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могат да бъдат задържани на борда и изхвърлени в морето извън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особените райони, в съответствие с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6.3.2.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6.4.2 Ниско-вискозитетни**, невтвърдяващи се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непревишаваща максималната, за която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(и), упоменат в раздел 3.5.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бъде в съответствие и с другите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(9) по отношение мястото,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равен на или по-голям от 25 mPa.s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  Виж дефиницията за високо-вискозитетно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от категория С, изхвърлено в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в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 Изхвърляне от утаителен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6.5.1 Остатъчно/водните смеси в утаителния танк, който съдържа само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изхвърляни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интензивност не превишаваща максималната, за която е конструиран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подводния отливен отвор, упоменат в раздел 3.5.  Изхвърлянето трябва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и с другите изисквания на правило 5(3) и 5(9) по отношение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мястото, скоростта на кораба и 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6.5.2 Остатъчно/водни смеси в утаителен танк, който съдържа високо-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задържани на борда, в съответствие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се отделят в приемно съоръжение.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 Вентилация на вещества от категория С от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6.6.1 Когато за отстраняване на остатъци от товарните танкове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процедура за вентилиране, се прилагат изискванията на раздел 4.4.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 Баластиране и дебаластиране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6.7.1 След разтоварването и, ако се изисква, след предварително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товарният танк може да бъде баластиран.  Процедури за изхвърляне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такъв баласт са включени в раздели 6.3 и 6.4.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6.7.2 Баласт, попаднал в товарен танк, който е бил измит до такава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веществото, което е било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интензитета на изхвърляне, скоростта на кораба и разположението на отливния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 при условие, че корабът е на не по-малко от 12 мили от сушата 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дълбочина не по-малка от 25 метра.  Приема се, че такава стенен на чистота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постигната, когато е извършено предварително измиване, както е определено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танкът е бил измит в последствие с един пълен цикъл на миячна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ако се изхвърля в границите на особените райони,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по-малък от 60 mPa.s при температурата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ако се изхвърля извън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 Общи пояснения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7.1.1 Тази глава се прилага за всеки нов кораб, освидетелстван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Изхвърляне на остатъци от категория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Въпреки, че се изисква остатъкът(ците) от вещества от категория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изхвърлят извън границите на особените райони в разредено състояние,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5(4), такъв остатък(ци) може също да бъде изхвърлян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експлоатационните норми за ниско-вискозитетни,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невтвърдяващи се вещества от категория С, както е определено в глава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Вентилация на вещества от категория D от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Когато за отстраняване на остатъци от товарните танкове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вентилиране, прилагат се изискванията от раздел 4.4.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8</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E74FE">
        <w:trPr>
          <w:tblCellSpacing w:w="15" w:type="dxa"/>
        </w:trPr>
        <w:tc>
          <w:tcPr>
            <w:tcW w:w="979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Оборудване и конструктивни норми за съществуващите кораби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8.1 Общи пояснения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8.1.1 Тази глава съдържа нормите за оборудването и конструктивните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характеристики, които дават възможност на един съществуващ кораб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съответства на изискванията за изхвърляне на остатъците от Анекс 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8.1.2 Изискванията към оборудването в тази глава се отчитат заедно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експлоатационните изисквания в глави 9, 10, 11 и 12, за да се определи какво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оборудване е нужно на 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8.2 Изисквания за превоз</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8.2.1 Вещество от категория В с точка на топене равна, или по-висока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15°С не трябва да се превозва в товарен танк, която и да е стена на който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образувана от корабната обшивка и се превозва единствено в товарен танк,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снабден със система за подгряване на товара.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8.3 Система за разтоварване на товара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8.3.1 Системата за разтоварване на вещества от категория В и С, трябва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 е в състояние да разтовари товара до количество на остатъците, 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превишаващо количествата, определени в правило 5 и 5А. Работното изпитание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изисквано от правило 5А(5) се извършва в съответствие с допълнение 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8.4 Система за изхвърляне на остатъците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8.4.1 Когато за изхвърлянето на остатъци в морето е нужен определен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интензитет на изпомпване, с цел спазване изискванията на глава 10,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използва една от следните системи: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изпомпваща система с променлива пропускателна способност,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която: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1.1 пропускателната способност се регулира чрез промяна скоростта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помпата;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1.2 пропускателната способност се регулира чрез използването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дроселиращо устройство (throttling arrangement), монтирано 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изходящия тръбопровод (discharge piping);</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изпомпваща система с фиксирана пропускателна способност, 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превишаваща допустимата за изхвърляне, както е определено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раздели 10.5 и 10.6.</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8.4.2 Ако пропускателните способности на изпомпване се контролират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с 8.4.1.1, трябва да се осигури устройство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отчитане скоростта на потока.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8.5 Разположение на отливните отвори за изхвърляне под водолинията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8.5.1 Подводният отливен отвор (или отвори) се разполага в товарния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район в близост до закръглението на скула (the turn of the bilge) и трябва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разположен така, че да се избегне обратно засмукване на остатъчно/водни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смеси от приемните кингстони за морска вода.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8.5.2 Ако са осигурени двойни (dual) отвори за постигане на по-голям</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допустим интензитет на изхвърляне, те трябва да са разположени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противоположните бордове на кораба.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8.6 Размер на отливния отвор за изхвърляне под водолинията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8.6.1 Разположението на подводния отливен отвор трябва да е такова, че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остатъчно/водните смеси, изхвърляни в морето в съответствие с Нормите да 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преминават през граничния слой около кораба (ship's boundary layer).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тази цел, KuiaTO изхвърлянето е нормално (перпендикулярно) спрямо корабната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обшивка, минималният диаметър на отливния отвор се определя по следната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формула: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0E74FE">
              <w:trPr>
                <w:tblCellSpacing w:w="0" w:type="dxa"/>
                <w:jc w:val="center"/>
              </w:trPr>
              <w:tc>
                <w:tcPr>
                  <w:tcW w:w="12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2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2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0E74FE">
              <w:trPr>
                <w:tblCellSpacing w:w="0" w:type="dxa"/>
                <w:jc w:val="center"/>
              </w:trPr>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минималният диаметър на отливния отвор (m);</w:t>
                  </w:r>
                </w:p>
              </w:tc>
            </w:tr>
            <w:tr w:rsidR="000E74FE">
              <w:trPr>
                <w:tblCellSpacing w:w="0" w:type="dxa"/>
                <w:jc w:val="center"/>
              </w:trPr>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0E74FE">
              <w:trPr>
                <w:tblCellSpacing w:w="0" w:type="dxa"/>
                <w:jc w:val="center"/>
              </w:trPr>
              <w:tc>
                <w:tcPr>
                  <w:tcW w:w="8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8.6.2 Когато изхвърлянето е насочено под ъгъл спрямо корабната обшивка,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горното отношение се коригира, като се замени QD С компонента на QD, който 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нормален за корабната обшивка.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 Регистриращи устройства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8.7.1 Когато в съответствие с глава 10 е необходимо да се регистрира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отделянето на остатъчно/водни смеси, се осигуряват средства за записване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началото и края на изхвърлянето в действително време (по Грийнуич или друго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стандартно време). Устройството трябва ла работи, когато има изхвърляне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морето, което трябва да се запише. Датата трябва да бъде вписана ръчно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автоматично. Записът трябва да отчита времето и датата и да се съхранява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поне три години.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8.7.2 Когато в съответствие с глава 10 е необходимо да се запише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скоростта, с която се изхвърлят остатъчно/водни смеси, се осигуряват средства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измерване на тези скорости на потока. Точността на уреда за записване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скоростта на потока е в рамките на 15 % от действителната.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8.7.3 Ако записващите уреди, описани в параграф 8.7.1 или 8.7.2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повредят, се използва алтернативен ръчен метод. Капитанът трябва да запише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такава повреда в дневника на товарните операции. Повреденият уред трябва да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поправи колкото е възможно по-бързо, или най-много в рамките на период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60 дни.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8.8 Утаителни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8.8.1 Въпреки че Анекс II не изисква монтирането на специално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предназначени (dedicated) утаителни танкове, за някои процедури на измиване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може да са нужни утаителни танкове. Товарни танкове могат да се използват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като утаителни танкове.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8.9 Вентилационно устройство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8.9.2 Ако остатъци от товарните танкове се отстраняват посредством</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вентилиране, трябва да бъде осигурено вентилационно устройство, отговарящо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изискванията на допълнение С.</w:t>
            </w: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съществуващи кораби, превозващи вещества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9.1 Общи пояснения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9.1.1 Тази глава се прилага за всеки съществуващ кораб, освидетелстван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 Предварително измиване на вещество от категория А от товарния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9.2.1 Според изискването на Анекс II, когато се мие танк, който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съдържал вещество от категория А, получените в резултат остатъчно/водни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сдават в приемно съоръжение, докато концентрацията на веществото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потока се намали под определената стойност и докато се изпразни танка.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в които се счита за практически невъзможно да се измери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потока (effluent), се прилага процедура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 съответствие с допълнение В и според правило 8(4).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9.2.2 Остатъчно/водната смес резултат от предварителното измиване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сдава в приемно съоръжение, в съответствие с правило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9.2.3 Всяка вода, попаднала в последствие в товарния танк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5(7) по отношение на мястото, скоростта на кораба и разположението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 Вентилация на вещества от категория А от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9.3.1 Процедурите за вентилация могат да бъдат прилагани само за онези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 парата по-голямо от 5 х 10 (на степен 3) 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9.3.2 Процедурите за вентилация, определени в допълнение С трябва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спазват при вентилираме на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9.3.3 При вентилиране на танка, свързаните с него тръби трябва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освободени от течност и танкът да се вентилира до такава степен, че да 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забелязват видими останки от течност в него.  Когато е невъзможно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непрактично директно наблюдение, трябва да се осигурят средства за откриване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останки от течността.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9.3.4 Когато товарният танк е бил вентилирай до сухо състояние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баластиране или за подготовка на танка да приеме следващия товар,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счита за чиста и не попада под изискванията за изхвърляне на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10</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E74FE">
        <w:trPr>
          <w:tblCellSpacing w:w="15" w:type="dxa"/>
        </w:trPr>
        <w:tc>
          <w:tcPr>
            <w:tcW w:w="979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 норми за съществуващи кораби превозващи вещества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категория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 Общи пояснения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10.1.1 Тази глава се прилага за всеки съществуващ кораб, освидетелстван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 превозва вещества от категория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10.1.2 Когато един товарен танк на съществуващ кораб е снабден със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система за разтоварване на товара до количество на остатъците, не превишаващо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определеното oт правило 5А(2)(а) количество и ако танкът трябва да бъде измит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баластиран и част или всички остатъци в танка трябва да бъдат изхвърлени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морето, прилагат се I изискванията на глава 5.</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10.1.3 Ако някой танк, различен от този, упоменат в параграф 10.1.2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да бъде измит или баластиран и част или всички остатъци, останали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танка ще се изхвърлят в морето, прилагат се изискванията на раздели 10.2 до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10.8.</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10.1.4 Ако не може да се спазят изискванията на тази глава, според</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се разрешава изхвърлянето в морето на остатъци и остатъчно/водни смеси,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съдържащи вещества от I категория В, такова изхвърляне не се разрешава.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10.2 Изпомпват и почистване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10.2.1 При разтоварването на товарен танк съдържащ вещество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категория Б, танкът и свързаните с него тръби се изпразват до практически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възможната максимална степен, като се поддържа положителен приток на товар</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към смукателя на танка и се използва процедурата за почистване, упомената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Ръководството.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10.3 Процедури по измиване на танковете и изхвърляне на остатъците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извън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10.3.1 Високо-вискозитетни или втвърдяващи се вещества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Прилага се процедура на предварително измиване, както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посочено в допълнение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остатъчно/водната смес, резултат от предварителното измиване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сдава приемно съоръжение в съответствие с правило 8;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 всяка вода, попаднала впоследствие в товарния танк може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бъде изхвърлена в морето с интензивност не превишаваща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максималната, за която е конструиран подводния отливен отвор(и),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упоменат в раздел 8.6. Изхвърлянето трябва да бъде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и с другите изисквания за изхвърляне на правило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5(2) по отношение мястото, скоростта на кораба и разположението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отливния отвор.</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10.3.2 Ниско-вискозитетни, невтвърдяващи се вещества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Прилага се процедура на предварително измиване, както е посочено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допълнение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остатъчно/водната смес резултат от предварителното измиване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сдава в приемно съоръжение, в съответствие с правило 8, или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прехвърля в утаителен танк за последващо изхвърляне в морето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с раздел 10.5 или 10.6;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 всяка вода попаднала в последствие в товарния танк, може да бъде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изхвърлена в морето с интензивност, непревишаваща максималната,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която е конструиран подводния отливен отвор, упоменат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раздел 8.6. Изхвърлянето трябва да бъде в съответствие и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другите изисквания за изхвърляне на правило 5(2) по отношение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мястото, скоростта на кораба и 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10.4 Процедури по измиване на танкове и изхвърляне на остатъци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10.4.1 Прилага се процедура на предварително измиване, както е посочено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допълнение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10.4.2 Остатъчно/водната смес, резултат от предварителното измиване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сдава в приемно съоръжение в съответствие с правило 8.</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10.4.3 Всяка вода попаднала в последствие в танка може да бъде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изхвърлена в морето с интензивност, не превишаваща максималната, за която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конструиран подводния отливен отвор(и), упоменат в раздел 8.6. Изхвърлянето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да бъде извършено в съответствие и с изискванията на правило 5(8) по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отношение мястото, скоростта на кораба и 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10.4.4 Независимо от изискванията на параграф 10.4.1 до 10.4.3, остатъци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или остатъчно/водни смеси, съдържащи само ниско-вискозитетни, невтвърдяващи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вещества могат да бъдат задържани на кораба и изхвърляни в морето извън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границите на особените райони в съответствие с раздели 10.5 или 10.6.</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10.5 Изхвърляне в морето на смеси от разтворими остатъци водни смеси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утаителен танк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10.5.1 Остатъчно/водните смеси от предварителното измиване, съдържащи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вещества от категория В не се изхвърлят в морето в границите на особените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райони.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10.5.2 Преди да се изхвърли в морето смес от разтворими остатъци;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водни смеси извън границите на особените райони, общата концентрация Cs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 както следва: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Cs =n/Vr</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където: n = броя на танковете, съдържащи остатъци от категория В които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са били прехвърлени в утаителния танк. (за улеснение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приема, че всеки танк съдържа 1 m3 остатъци);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Vr = обема на остатъчно/водната смес в утаителния танк преди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изхвърлянето, определен от таблиците за утечките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(ullage)m3.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10.5.3 Остатъчно/водната смес може да бъде изхвърлена в морето,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условие, че не превишава максималната интензивност, за която е конструиран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подводния отливен отвор(и), упоменат в раздел 8.6, или с интензивност,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определено по една от формулите по-долу, при която интензивността се явява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по-малка: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8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174"/>
              <w:gridCol w:w="880"/>
              <w:gridCol w:w="1858"/>
              <w:gridCol w:w="5868"/>
            </w:tblGrid>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KV 1,4 x L 1,6</w:t>
                  </w:r>
                </w:p>
              </w:tc>
              <w:tc>
                <w:tcPr>
                  <w:tcW w:w="3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 единичен отвор; или</w:t>
                  </w: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1,5 x KV 1,4 x L 1,6</w:t>
                  </w:r>
                </w:p>
              </w:tc>
              <w:tc>
                <w:tcPr>
                  <w:tcW w:w="3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използват двойни отвори,</w:t>
                  </w: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9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за изхвърляне на остатъчно/водната смес (м3/ч);</w:t>
                  </w: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9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(възли)</w:t>
                  </w: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9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(м)</w:t>
                  </w: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9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4,З х 10-5</w:t>
                  </w:r>
                </w:p>
              </w:tc>
            </w:tr>
            <w:tr w:rsidR="000E74FE">
              <w:trPr>
                <w:tblCellSpacing w:w="0" w:type="dxa"/>
                <w:jc w:val="center"/>
              </w:trPr>
              <w:tc>
                <w:tcPr>
                  <w:tcW w:w="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Сs =</w:t>
                  </w:r>
                </w:p>
              </w:tc>
              <w:tc>
                <w:tcPr>
                  <w:tcW w:w="39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концентрация, упомената в параграф 10.5.2</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10.5.4 Изхвърлянето трябва да бъде в съответствие и с другите изисквания</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изхвърляне на правило 5(2) по отношение мястото, скоростта на кораба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разположението на отливния отвор.</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10.5.5 Остатъчно/водните смеси, изхвърляни в морето в съответствие 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този раздел трябва да се регистрират, като се използва устройството, посочено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параграф 8.7.1. Ако за изхвърлянето се използва помпа с променлива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пропускателна способност, скоростта на потока също трябва да се запише, като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използва устройството, посочено в параграф 8.7.2.</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10.6 Изхвърляне в морето на смеси от неразтворими остатъци1 водни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смеси от утаителния танк</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10.6.1 Остатъчно/водните смеси от предварителното измиване, съдържащи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вещества от категория В не се изхвърлят в морето в границите на особените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райони.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10.6.2 Остатъчно/водната смес може да се изхвърля в морето извън</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границите на особените райони, при условие, че интензивността не превишава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максималната, за която е конструиран подводния отливен отвор, упоменат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раздел 8.6, или с интензивност, определена от една от формулите по-долу, при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което интензивността е по-малка: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E74FE">
              <w:trPr>
                <w:tblCellSpacing w:w="0" w:type="dxa"/>
                <w:jc w:val="center"/>
              </w:trPr>
              <w:tc>
                <w:tcPr>
                  <w:tcW w:w="960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 KV1,4 х L1,6, когато се използва единичен отвор; или</w:t>
                  </w:r>
                </w:p>
              </w:tc>
            </w:tr>
            <w:tr w:rsidR="000E74FE">
              <w:trPr>
                <w:tblCellSpacing w:w="0" w:type="dxa"/>
                <w:jc w:val="center"/>
              </w:trPr>
              <w:tc>
                <w:tcPr>
                  <w:tcW w:w="960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 1,5 KV1,4 x L1,6, когато се използват двойни отвори.</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10.6.3 Изхвърлянето трябва да бъде в съответствие и с другите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по отношение мястото, скоростта на кораба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10.6.4 Остатъчно/водните смеси, изхвърляни в морето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раздел се регистрират, като се използва устройството, посочено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8.7.1.  Ако за изхвърлянето се използва помпа с променлива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пропускателна способност, скоростта на потока също се регистрира, като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устройството, посочено в параграф 8.7.2.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 Вентилация на вещества от категория В от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10.7.1 Когато за отстраняване на остатъци от товарните танкове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вентилация, прилагат се изискванията, посочени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 Баластиране и дебаластиране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10.8.1 След разтоварването и ако се изисква, при извършване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такъв баласт са описани в раздели 10.3 до 10.6.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10.8.2 Баласт, попаднал в товарен танк, който е бил измит до такава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веществото, превозвано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може да бъде изхвърлен в морето, без оглед на интензивността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подводния отливен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не е на по-малко от 12 мили от сушата и на дълбочина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по-малка от 25 м.  Приема се, че тази степен на чистота е била постигната,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било извършено предварително измиване, както е определено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в последствие танкът е бил измит с един пълен цикъл на миячна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съществуващи кораби превозващи вещества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 Общи пояснения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11.1.1 Тази глава се прилага за всеки съществуваш кораб, освидетелстван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11.1.2 Когато товарен танк на съществуваш кораб е снабден със система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способна да разтовари товара до остатъци,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количеството, определено в правило 5А(4)(а) и ако танкът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всичките остатъци, останали в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глава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 съществуващ кораб обаче, може да изхвърля само остатъчно/водни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в границите на особените райони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 6.4.2.1, ако системата за разтоварване отговаря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определени за нови кораби в правило 5А(3).  Ако системата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не отговаря на тези изисквания, изхвърлянето на остатъчно/водни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в границите на особените райони се извършва в съответствие с раздел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11.4 или 11.5.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11.1.3 Ако товарен танк, различен от посочения в параграф 11.1.2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 остатъци, останали в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раздели 11.2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11.7.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11.1.4 Ако не могат да се спазят изискванията на тази глава, според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се позволява изхвърлянето в морето на остатъци и остатъчно/водни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извършването на такива изхвърляния 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Изпомпваме и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11.2.1 При разтоварването на товарен танк, съдържащ вещество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тръби се изпразват до максималната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практически възможна степен. като се поддържа положителен приток на товар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използва процедурата за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 Процедури по измиване на танка и изхвърляне на остатъци извън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11.3.1 Високо-вискозитетни или втвърдяващи се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процедурата за предварително измиване, както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посочено в допълнение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миене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сдава в Приемно съоръжение, в съответствие с правило 8;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танка,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8.6. Изхвърлянето трябва да бъде в съответствие 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правило 5 (3) по отношение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11.3.2 Ниско-вискозитетни, невтвърдяващи се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превишаваща максималната, за която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упоменат в раздел 8.6.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бъде в съответствие и с другите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5(3) по отношение мястото,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 Процедури по измиване на танка и изхвърляне на остатъци в границите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11.4.1 Прилага се процедура на предварително измиване, както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допълнение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11.4.2 Остатъчно/водната смес, резултат от предварителното измиване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 в приемно съоръжение, в съответствие с правило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11.4.3 Всяка вода, попаднала в последствие в товарния танк, може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изхвърлена в морето с интензивност не превишаваща максималната, за която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конструиран подводния отливен отвор(и), упоменат в раздел 8.6.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трябва да бъде в съответствие и с другите изисквания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правило 5(9) по отношение мястото, скоростта на кораба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11.4.4 Независимо от условията на параграфи 11.4.1 до 11.4.3,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остатъчно/водни смеси, съдържащи само невтвърдяващи се вещества с вискозитет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60 mPa.s при температура на разтоварване, могат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задържани на борда и изхвърлени в морето извън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параграф 11.5.2.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   Изхвърляне от утаителен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11.5.1 Остатъчно/водната смес в утаителния танк не се изхвърля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11.5.2 Остатъчно/водните смеси в утаителния танк, които съдържат само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изхвърляни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извън границите на особените райони с интензивност, не надвишаваща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степен за която е конструиран подводния отливен отвор(и),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 в раздел 8.6.  Изхвърлянето трябва да бъде в съответствие 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изисквания за изхвърляне на правило 5(3) по отношение мястото,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и разположението на отливния отвор.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11.5.3 Остатъчно/водните смеси в утаителния танк, които съдържат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високо-вискозитетни или втвърдяващи се вещества, задържани на борда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 се сдават в приемно съоръжение.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 Вентилация на вещества от категория С от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11.6.1 Когато за отстраняване на остатъците от товарните танкове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вентилация, прилагат се изискванията, посочени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 Баластиране и дебаластиране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11.7.1 След разтоварването и, ако се изисква, след извършване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такъв баласт са посочени в раздели 11.3 до 11.4.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11.7.2 Баласт, попаднал в товарния танк, който е бил измит до такава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веществото, което е било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 скоростта на кораба и разположението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 при условие, че корабът е на разстояние не по-малко от 12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 от сушата и на дълбочина не по-малка от 25 м.  Приема се, че тази степен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чистота е била постигната при извършване на предварителното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допълнение В и танкът е бил в последствие измит с един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пълен цикъл на миячната машина.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12</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631"/>
        <w:gridCol w:w="119"/>
      </w:tblGrid>
      <w:tr w:rsidR="000E74FE">
        <w:trPr>
          <w:gridAfter w:val="1"/>
          <w:wAfter w:w="60" w:type="dxa"/>
          <w:tblCellSpacing w:w="15" w:type="dxa"/>
        </w:trPr>
        <w:tc>
          <w:tcPr>
            <w:tcW w:w="9780"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 норми за съществуващите кораби превозващи вещества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категория D</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12.1 Общи пояснения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12.1.1 Тази глава се прилага за всеки съществуващ кораб, освидетелствай</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превоз на вещества от категория D.</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12.2 Изхвърляне на остатъци от категория D</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12.2,1 Въпреки че се изисква остатъкът(ците) от вещества от категория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да бъдат изхвърляни в и извън границите на особените райони в разреден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вид, в съответствие с правило 5(4), такъв остатък(ци) може да бъде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изхвърлен и в съответствие с експлоатационните норми за ниско-вискозитетни,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невтвърдяващи се вещества от категория С, както е определено в глава 11.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12.3 Вентилация на вещества от категория D от товарните танкове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12.3.1 Когато за отстраняване на остатъци от товарните танкове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използват процедури за вентилация, прилагат се изискванията на раздел 9.3.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Измерване на количествата остатъци в товарните танкове, помпите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тръбопроводите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Въведение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Предназначение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1.1.1 Предназначението на това приложение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да осигури процедура за проверка ефикасността на товарните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помпени системи;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да осигури метода за измерване на количествата на остатъците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 повърхността на товарните танкове.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Основни моменти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1.2.1 Възможността изпомпващата система на танка да отговаря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изискване 5А(1), (2), (3) или (4) се определя посредством провеждане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изпитание в съответствие с процедурата посочена в раздел 3 на това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Измереното количество и определя като "количество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почистването" (stripping quantity). Количеството от почистване на всеки танк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записва в корабното Ръководство.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1.2.2 За танкове на съществуващи кораби, които не отговарят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изискването за съответната ефикасност на изпомпване по правило 5А(2)(а)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(4)(а), е необходимо да се изчисли количеството остатъци, останали върху</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повърхностите на танка. Методът за изчисляване на полепналия остатък е даден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раздел 4.</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1.2.3 За танковете, посочени в 1.2.2, е необходимо да се изчисли общото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количество на остатъка, останал в товарните танкове и в свързаните с него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тръби. Количеството на целия остатък е сумата от резултата от изпитанието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 и измереното количество полепнал остатък.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1.2.4 След като е определено количеството от почистване и количеството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полепнал остатък (когато е трудно) на даден танк, Администрацията може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използва определените количества за друг подобен танк, при условие, че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Администрацията е убедена, че изпомпващата система в този танк е подобна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работи както трябва.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Конструктивни критерии и работно изпитание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 Товарните помпени системи трябва да бъдат конструирани така, че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отговарят на изискваното максимално количество остатък за танк от 0,1 м3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0,3 м3 или 0,3 м3 и 0,9 м3, съответно за вещества от категория В или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както е определено от правило 5Д, и да удовлетворяват Администрацията.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 В съответствие с правило 5А(5), товарните помпени системи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изпитват с вода, за доказване на тяхната изправност. Такива водни проби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чрез замерване, да покажат, че системата отговаря на изискванията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5А, с толеранс от 50 литра на танк.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Процедура за изпитание с вода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 Условия за изпитанието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3.1.1 Корабният диферент и крен трябва да бъдат такива, че да осигуряват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благоприятно осушаване на смукателя. По време на водната проба корабният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диферент не трябва да превишава 3° към кърмата, а корабният крен не трябва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по-голям от 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3.1.2 Избраните за изпитанието диферент и крен трябва да са минималните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благоприятни диферент и крен, отбелязани в корабното Ръководство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почистване на товарните танкове.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3.1.3 По време на изпитанието се осигуряват средства за поддържане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противоналягане (back pressure) не по-малко от 1 бар в разтоварващия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манифолд на товарния танк (виж фиг. А-1 и А-2).</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 Процедура на изпитанието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3.2.1 Проверете дали товарният танк и свързаните с него тръби, които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подлежат на изпитание са били почистени и дали е безопасно да се запълва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товарният танк.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3.2.2 Напълнете товарния танк с вода до дълбочина, нужна за провеждане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завършване на нормална процедура на разтоварване.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3.2.3 Изпомпете и зачистете товарния танк и свързаните с него тръби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 с одобреното корабно Ръководство.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3.2.4 Съберете водата, останала в товарния танк и в свързаните с него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тръби в оразмерен контейнер, с цел измерване. Водните остатъци се събират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следните места: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1 смукателната част на товарния танк и наоколо;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 всички заградени участъци по дъното на товарния танк;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3 ниската смукателна част на товарната помпа;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 всички ниски части за осушаване на свързаните с товарния танк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тръби, до клапана на манифолда.</w:t>
            </w:r>
          </w:p>
          <w:p w:rsidR="000E74FE" w:rsidRDefault="00506FB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5267325" cy="6619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6619875"/>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Горните фигури илюстрират устройствата при изпитание, които осигуряват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противоналягане не по-малко от бар в разтоварния манифолд на товарния танк.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3.2.5 Общото количество вода, събрана, както е посочено по-горе,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 количеството от почистване на товарния танк.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3.2.6 Когато група танкове се обслужва от една помпа или тръби, водните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остатъци след пробата, свързани с общата система(и), могат да бъдат поделени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по-равно между танковете, при условие, че в одобреното корабно Ръководство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включено следното експлоатационно ограничение: "За последователно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разтоварване на танкове от тази група, помпата или тръбите не се мият, докато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 се разтоварят всички танкове в групата".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Изчисляване на полепналите остатъци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 Изчислете полепналите остатъци, като използвате следната формула: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959"/>
              <w:gridCol w:w="588"/>
              <w:gridCol w:w="7248"/>
            </w:tblGrid>
            <w:tr w:rsidR="000E74FE">
              <w:trPr>
                <w:tblCellSpacing w:w="0" w:type="dxa"/>
                <w:jc w:val="center"/>
              </w:trPr>
              <w:tc>
                <w:tcPr>
                  <w:tcW w:w="976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Qостатьци</w:t>
                  </w:r>
                  <w:r>
                    <w:rPr>
                      <w:rFonts w:ascii="Times New Roman" w:hAnsi="Times New Roman"/>
                      <w:sz w:val="24"/>
                      <w:szCs w:val="24"/>
                      <w:lang w:val="x-none"/>
                    </w:rPr>
                    <w:t>(повърхност) = 1.1 х 10</w:t>
                  </w:r>
                  <w:r>
                    <w:rPr>
                      <w:rFonts w:ascii="Courier New" w:hAnsi="Courier New" w:cs="Courier New"/>
                      <w:sz w:val="20"/>
                      <w:szCs w:val="20"/>
                      <w:lang w:val="x-none"/>
                    </w:rPr>
                    <w:t>-4</w:t>
                  </w:r>
                  <w:r>
                    <w:rPr>
                      <w:rFonts w:ascii="Times New Roman" w:hAnsi="Times New Roman"/>
                      <w:sz w:val="24"/>
                      <w:szCs w:val="24"/>
                      <w:lang w:val="x-none"/>
                    </w:rPr>
                    <w:t xml:space="preserve"> Ad</w:t>
                  </w:r>
                  <w:r>
                    <w:rPr>
                      <w:rFonts w:ascii="Courier New" w:hAnsi="Courier New" w:cs="Courier New"/>
                      <w:sz w:val="20"/>
                      <w:szCs w:val="20"/>
                      <w:lang w:val="x-none"/>
                    </w:rPr>
                    <w:t xml:space="preserve"> + 1.5 х 10-5</w:t>
                  </w:r>
                  <w:r>
                    <w:rPr>
                      <w:rFonts w:ascii="Times New Roman" w:hAnsi="Times New Roman"/>
                      <w:sz w:val="24"/>
                      <w:szCs w:val="24"/>
                      <w:lang w:val="x-none"/>
                    </w:rPr>
                    <w:t xml:space="preserve"> Aw + 4.5 </w:t>
                  </w:r>
                  <w:r>
                    <w:rPr>
                      <w:rFonts w:ascii="Courier New" w:hAnsi="Courier New" w:cs="Courier New"/>
                      <w:sz w:val="20"/>
                      <w:szCs w:val="20"/>
                      <w:lang w:val="x-none"/>
                    </w:rPr>
                    <w:t>х 10-4 L1/2 х Ab</w:t>
                  </w:r>
                </w:p>
              </w:tc>
            </w:tr>
            <w:tr w:rsidR="000E74FE">
              <w:trPr>
                <w:tblCellSpacing w:w="0" w:type="dxa"/>
                <w:jc w:val="center"/>
              </w:trPr>
              <w:tc>
                <w:tcPr>
                  <w:tcW w:w="9765" w:type="dxa"/>
                  <w:gridSpan w:val="3"/>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4.2 Символи и единици, използвани в уравнението за остатъците:</w:t>
                  </w:r>
                </w:p>
              </w:tc>
            </w:tr>
            <w:tr w:rsidR="000E74FE">
              <w:trPr>
                <w:tblCellSpacing w:w="0" w:type="dxa"/>
                <w:jc w:val="center"/>
              </w:trPr>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Аb</w:t>
                  </w: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Площ на дъното на танка и хоризонталните компоненти на конструкцията на танка, които са обърнати нагоре (m2</w:t>
                  </w:r>
                  <w:r>
                    <w:rPr>
                      <w:rFonts w:ascii="Times New Roman" w:hAnsi="Times New Roman"/>
                      <w:sz w:val="24"/>
                      <w:szCs w:val="24"/>
                      <w:lang w:val="x-none"/>
                    </w:rPr>
                    <w:t>)</w:t>
                  </w:r>
                </w:p>
              </w:tc>
            </w:tr>
            <w:tr w:rsidR="000E74FE">
              <w:trPr>
                <w:tblCellSpacing w:w="0" w:type="dxa"/>
                <w:jc w:val="center"/>
              </w:trPr>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Ad</w:t>
                  </w: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Подпалена плош и хоризонтални компоненти на конструкцията на танка обърнати надолу (m2)</w:t>
                  </w:r>
                </w:p>
              </w:tc>
            </w:tr>
            <w:tr w:rsidR="000E74FE">
              <w:trPr>
                <w:tblCellSpacing w:w="0" w:type="dxa"/>
                <w:jc w:val="center"/>
              </w:trPr>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Аw</w:t>
                  </w: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Площ на повърхността на стените на танка и вертикални части от конструкцията на танка (m2</w:t>
                  </w:r>
                  <w:r>
                    <w:rPr>
                      <w:rFonts w:ascii="Times New Roman" w:hAnsi="Times New Roman"/>
                      <w:sz w:val="24"/>
                      <w:szCs w:val="24"/>
                      <w:lang w:val="x-none"/>
                    </w:rPr>
                    <w:t>)</w:t>
                  </w:r>
                </w:p>
              </w:tc>
            </w:tr>
            <w:tr w:rsidR="000E74FE">
              <w:trPr>
                <w:tblCellSpacing w:w="0" w:type="dxa"/>
                <w:jc w:val="center"/>
              </w:trPr>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w:t>
                  </w: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 на танка (m)</w:t>
                  </w:r>
                </w:p>
              </w:tc>
            </w:tr>
            <w:tr w:rsidR="000E74FE">
              <w:trPr>
                <w:tblCellSpacing w:w="0" w:type="dxa"/>
                <w:jc w:val="center"/>
              </w:trPr>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Qостатьци</w:t>
                  </w:r>
                  <w:r>
                    <w:rPr>
                      <w:rFonts w:ascii="Times New Roman" w:hAnsi="Times New Roman"/>
                      <w:sz w:val="24"/>
                      <w:szCs w:val="24"/>
                      <w:lang w:val="x-none"/>
                    </w:rPr>
                    <w:t>(повърхност)</w:t>
                  </w:r>
                </w:p>
              </w:tc>
              <w:tc>
                <w:tcPr>
                  <w:tcW w:w="3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полепнали по повърхността на танка (m)</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Забележки: 1. При изчисляване на Аb, Ad и Aw, наклонените (наклон</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по-голям от 30° спрямо хоризонтала) и кривите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повърхности да се смятат за вертикални.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Разрешени са методи за изчисляване на приблизителни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стойности за Аb, Ad и Aw. (Пример за това е методът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представен от Япония в ВСН 15/INF.5).</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на предварително измиване [Кораби построени преди 1 юли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1994 год.]*</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Предварително измиване се изисква в няколко раздела на Нормите, за да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отговори на дадени изисквания на Анекс II. Това приложение обяснява как</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трябва да се извършват такива процедури за предварително измиване.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на предварително измиване за невтвърдяващи се вещества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Танковете се мият посредством въртяща се водна струя, работеща при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достатъчно високо налягане на водата. В случаите на вещества от категория 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миячките машини се поставят на такива места, че да измиват всички повърхности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танка. В случаите на вещества от категория В и С, се използва само едно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машините.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По време на миене, количеството вода в танка се поддържа минимално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чрез непрекъснато изпомпване на утайките и като се подава непрекъснато поток</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(flow) към смукателната част (положителен диферент и крен). Ако не може да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спази това условие, процедурата по измиването трябва да се повтори три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пъти, с пълно изпразване на танка между измиванията.</w:t>
            </w:r>
          </w:p>
        </w:tc>
      </w:tr>
      <w:tr w:rsidR="000E74FE">
        <w:trPr>
          <w:tblCellSpacing w:w="15" w:type="dxa"/>
        </w:trPr>
        <w:tc>
          <w:tcPr>
            <w:tcW w:w="9885" w:type="dxa"/>
            <w:gridSpan w:val="2"/>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Вещества, които имат вискозитет равен на или по-голям от 75 mPa.s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температура 20°С се мият с гореща вода (температура поне 60°С).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Броят на използваните цикли на миячната машина не трябва да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по-малък от този, определен в таблица В-1. Един цикъл на миячната машина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 като периода между две последователни идентични разположения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миячната машина (въртене през 360°С).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След миенето, миячната машина(и) трябва да продължи да работи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достатъчно дълго, за да промие тръбите, помпата и филтъра.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Процедури за предварително измиване за втвърдяващи се вещества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След разтоварване, танковете трябва да се измият колкото е възможно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по-скоро. Ако е възможно, преди измиване, танковете се подгряват.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Остатъците от комингсите и гърловините е за предпочитане да бъдат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премахнати преди предварителното измиване.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Танковете се мият посредством въртяща се водна струя, работеща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достатъчно високо налягане на водата и на места, гарантиращи, че са измити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всички повърхности на танка.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По време на миенето количеството вода в танка се поддържа минимално,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като непрекъснато се изпомпват утайките и като се подава непрекъснато поток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към смукателната част (положителен диферент и крен). Ако не може да се спази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 условие, процедурата по измиването се повтаря три пъти, с пълно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изпразване на танка между измиванията.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Танковете се мият с гореща вода (температура поне 60°С).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Броят на използваните цикли на миячната машина не трябва да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по-малък от този, определен в таблица В-1. Един цикъл на миячната машина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определя като периодът между две последователни идентични разположения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миячната машина (въртене през 360°С).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След миенето, миячната машина(и) трябва да продължи да работи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достатъчно дълго, за да промие тръбите, помпата и филтъра.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E74FE">
              <w:trPr>
                <w:tblCellSpacing w:w="0" w:type="dxa"/>
                <w:jc w:val="center"/>
              </w:trPr>
              <w:tc>
                <w:tcPr>
                  <w:tcW w:w="864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Таблица В-1 Брой на циклите на миещата машина, използвани при всяко разположение на машината</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6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5310"/>
              <w:gridCol w:w="2034"/>
              <w:gridCol w:w="2331"/>
            </w:tblGrid>
            <w:tr w:rsidR="000E74FE">
              <w:trPr>
                <w:trHeight w:val="165"/>
                <w:tblCellSpacing w:w="8" w:type="dxa"/>
                <w:jc w:val="center"/>
              </w:trPr>
              <w:tc>
                <w:tcPr>
                  <w:tcW w:w="2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 на веществото</w:t>
                  </w:r>
                </w:p>
              </w:tc>
              <w:tc>
                <w:tcPr>
                  <w:tcW w:w="2250" w:type="pct"/>
                  <w:gridSpan w:val="2"/>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циклите на миещата машина</w:t>
                  </w:r>
                </w:p>
              </w:tc>
            </w:tr>
            <w:tr w:rsidR="000E74FE">
              <w:trPr>
                <w:trHeight w:val="315"/>
                <w:tblCellSpacing w:w="8" w:type="dxa"/>
                <w:jc w:val="center"/>
              </w:trPr>
              <w:tc>
                <w:tcPr>
                  <w:tcW w:w="5218" w:type="dxa"/>
                  <w:vMerge/>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Невтвьрляващи се вещества</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Втвърдяваши се вещества</w:t>
                  </w:r>
                </w:p>
              </w:tc>
            </w:tr>
            <w:tr w:rsidR="000E74FE">
              <w:trPr>
                <w:trHeight w:val="111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0,1% или 0,05%)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0,01% или 0,005%)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В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w:t>
                  </w: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Забележка: За обяснение на "остатъчна концентрация" виж правило 5(1)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5(7) на Анекс II.</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Изменен текст на Допълнение В</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за предварително измиване за нови кораби*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 няколко раздела на Нормите се изисква процедура по предварително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измиване, за да се отговори на определени изисквания на Анекс II. Това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допълнение обяснява как се определят тези процедури за предварително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измиване, как следва да се изпълняват и как се определят минимални обеми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миещи средства, които се използват. При удовлетворяване на Администрацията,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след провеждане на изпитания за доказване ефективността, могат да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използват по-малки обеми миещи препарати. Когато са одобрени такива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намалени обеми, в Ръководството за процедурите и устройствата се извършва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съответното вписване.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Приложимите съображения относно безопасността, описани в точка 1.7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Нормите също се взимат в предвид при разработването на процедурите, при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които се използва рециклиране на миячни води, или когато се извършва миене с</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препарат, различен от вода.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Ако препаратът, различен от вода се използва за предварително измиване,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прилагат разпоредбите на 1.8.1 от Нормите.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за предварително измиване на невтвърдяващи се вещества без</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рециклиране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 Танковете се мият посредством въртяща се водна струя, работеща при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достатъчно високо налягане на водата. В случаите на вещества от категория 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миячните машини се поставят на такива места, че да измиват всички повърхности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танка. В случаите на вещества от категория В и С се използва само едно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разположение на машините.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 По време на миене, количеството вода в танка се поддържа минимално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чрез непрекъснато изпомпване на утайките и като се подава непрекъснато поток</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(flow) към смукателната част. Ако не може да се спази това условие,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процедурата по измиването трябва да се повтори три пъти, с пълно изпразване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танка между измиванията.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 Вещества, които имат вискозитет равен на или по-голям от 25 mPa.s при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температура 20°С се мият с гореща вода (температура поне 60°С), освен ако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свойствата на тези вещества не правят измиването по-малко ефективно.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4 Количеството използвани миячни води не трябва да е по-малко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указаното в параграф 20 или от определеното в съответствие с параграф 21.</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5 След миенето, танковете и тръбите трябва да бъдат напълно промити 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зачистени.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за предварително измиване на втвърдяващи се вещества без</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рециклиране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6 След разтоварване, танковете трябва ла се измият колкото е възможно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по-скоро. Ако е възможно, преди измиване, танковете се подгряват.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7 Остатъците по комингсите и гърловините е за предпочитане да бъдат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премахнати преди предварителното измиване.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8 Танковете се мият посредством въртяща се водна струя, работеща при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достатъчно високо налягане на водата и на места, гарантиращи, че са измити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всички повърхности на танка.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9 По време на миенето количеството вода в танка се поддържа минимално,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като непрекъснато се изпомпват утайките и като се подава непрекъснато поток</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към смукателната част. Ако не може да се спази това условие, процедурата по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измиването се повтаря три пъти, с пълно изпразване на танка между</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измиванията.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10 Танковете се мият с гореща вода (температура поне 60°С), освен ако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свойствата на тези вещества не правят измиването по-малко ефективно.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11 Количеството използвани миячни води не трябва да е по-малко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указаното в параграф 20 или от определеното в съответствие с параграф 21.</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12 След предварителното миене,танковете и тръбите трябва да бъдат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напълно зачистени.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Процедури за предварително измиване с рециклиране на миещото вещество.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13 Миене с рециклирано миещо вещество може да се приеме когато трябва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 се измие повече от един танк. При определяне количеството, под внимание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 взима очакваното количество утайки в танковете и свойствата на миещото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вещество, както и дали се извършва първоначално изплакване или промиване.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Ако няма достатъчно данни, изчислената крайна концентрация на остатъците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товара в миещото вещество не трябва да превишават 5 % от номиналните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количества от почистване.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14 Рециклираното миещо вещество се използва единствено за измиване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танкове, които са съдържали същото или подобно вещество.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15 Количество от миещото вещество, достатъчно за да позволява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продължително миене се добавя в танка или танковете, които подлежат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16 Всички повърхности на танка се измиват посредством въртяща се водна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струя, работеща при достатъчно високо налягане на водата. Рециклирането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миещото вещество може да се извърши или вътре в танка, който ще се мие,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чрез друг танк, напр. утаителен танк.</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17 Миенето продължава докато събраните остатъци не останат по-малко от</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отговарящите на съответните количества, указани в параграф 20 или определени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според 21.</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18 Втвърдяващи се вещества и вещества с вискозитет равен на или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по-голям от 25 mPa.s при температура 20°С се мият с гореща вода (температура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поне 60°С), когато като миещо средство се използва вода, освен ако свойствата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тези вещества не правят измиването по-малко ефективно.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19 След приключване измиването на танка с рециклиране до степен,</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определена в параграф 17, миещото вещество се изхвърля, а танкът се подлага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цялостно почистване. В последствие танкът подлежи на изплакване, като се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използва чисто миещо вещество, с продължително осушаване и изхвърляне.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Изплакването като минимум включва дъното на танка, като трябва да 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достатъчно, за да промие тръбопроводите, помпите и филтрите.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Минимално количество вода, използвано за предварително измиване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20 Минималното количество вода, което се използва за предварително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измиване се определя от остатъчното количество вредни течни вещества в танка,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размера на танка, свойствата на товара, позволената концентрация във всяко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следващо оттичане на миячни води, както и от района на експлоатация.</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Минималното количество се определя с помощта на следната формула: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7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929"/>
              <w:gridCol w:w="3791"/>
            </w:tblGrid>
            <w:tr w:rsidR="000E74FE">
              <w:trPr>
                <w:tblCellSpacing w:w="0" w:type="dxa"/>
                <w:jc w:val="center"/>
              </w:trPr>
              <w:tc>
                <w:tcPr>
                  <w:tcW w:w="969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 = k (15r0.8 + 5r0.7 x V/1000),</w:t>
                  </w:r>
                </w:p>
              </w:tc>
            </w:tr>
            <w:tr w:rsidR="000E74FE">
              <w:trPr>
                <w:tblCellSpacing w:w="0" w:type="dxa"/>
                <w:jc w:val="center"/>
              </w:trPr>
              <w:tc>
                <w:tcPr>
                  <w:tcW w:w="30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19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6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676"/>
              <w:gridCol w:w="7052"/>
              <w:gridCol w:w="1932"/>
            </w:tblGrid>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 =</w:t>
                  </w:r>
                </w:p>
              </w:tc>
              <w:tc>
                <w:tcPr>
                  <w:tcW w:w="46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нужното минимално количество в м3</w:t>
                  </w:r>
                </w:p>
              </w:tc>
            </w:tr>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r =</w:t>
                  </w:r>
                </w:p>
              </w:tc>
              <w:tc>
                <w:tcPr>
                  <w:tcW w:w="46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остатъчното количество на танк в м3. Стойността r е стойността от изпитването за действителната степен на ефективно почистване, но не трябва да се приема стойност по-ниска от 0.100 м при обем на танка от 500 м3 и повече и 0.040 м3 при обем на танка от 100 м3 и по-малко. За танкове с размери между 100 м3 и 500 м3, минималната стойност за r, допустима при изчисленията се получава посредством линейна интерполация.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За вещества от категория А, стойността г се определя или въз основата на зачистващите изпитания в съответствие със Нормите, като се съблюдават най-ниските граници, както е посочено по-долу, или се приема, че е 0.9 м3</w:t>
                  </w:r>
                  <w:r>
                    <w:rPr>
                      <w:rFonts w:ascii="Times New Roman" w:hAnsi="Times New Roman"/>
                      <w:sz w:val="24"/>
                      <w:szCs w:val="24"/>
                      <w:lang w:val="x-none"/>
                    </w:rPr>
                    <w:t>.</w:t>
                  </w:r>
                </w:p>
              </w:tc>
            </w:tr>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6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танка в м3</w:t>
                  </w:r>
                </w:p>
              </w:tc>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6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Фактор, който има следните стойности: </w:t>
                  </w:r>
                </w:p>
              </w:tc>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невтвърдяващо се, с нисък вискозитет, извън особените райони </w:t>
                  </w:r>
                </w:p>
              </w:tc>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right"/>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невтвърдяващо се, с нисък вискозитет, в границите на особен район </w:t>
                  </w:r>
                </w:p>
              </w:tc>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1.2</w:t>
                  </w:r>
                </w:p>
              </w:tc>
            </w:tr>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втвърдяващо се или с висок вискозитет, извън особените райони </w:t>
                  </w:r>
                </w:p>
              </w:tc>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к = 2.0</w:t>
                  </w:r>
                </w:p>
              </w:tc>
            </w:tr>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втвърдаващо се или с висок вискозитет, в границите на особен район </w:t>
                  </w:r>
                </w:p>
              </w:tc>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2.4</w:t>
                  </w:r>
                </w:p>
              </w:tc>
            </w:tr>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Фосфор, във всички райони </w:t>
                  </w:r>
                </w:p>
              </w:tc>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3.0</w:t>
                  </w:r>
                </w:p>
              </w:tc>
            </w:tr>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невтвърдяващо се, с нисък вискозитет </w:t>
                  </w:r>
                </w:p>
              </w:tc>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0.5</w:t>
                  </w:r>
                </w:p>
              </w:tc>
            </w:tr>
            <w:tr w:rsidR="000E74FE">
              <w:trPr>
                <w:tblCellSpacing w:w="0" w:type="dxa"/>
                <w:jc w:val="center"/>
              </w:trPr>
              <w:tc>
                <w:tcPr>
                  <w:tcW w:w="3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втвърдяващо се, с висок вискозитет </w:t>
                  </w:r>
                </w:p>
              </w:tc>
              <w:tc>
                <w:tcPr>
                  <w:tcW w:w="10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E74FE">
              <w:trPr>
                <w:trHeight w:val="735"/>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Изчисленията в представената по-долу таблица са направени по описаната формула, където фактор к се приема за единица и може да се използва за справка.</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9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554"/>
              <w:gridCol w:w="1691"/>
              <w:gridCol w:w="1691"/>
              <w:gridCol w:w="1994"/>
            </w:tblGrid>
            <w:tr w:rsidR="000E74FE">
              <w:trPr>
                <w:trHeight w:val="165"/>
                <w:tblCellSpacing w:w="8" w:type="dxa"/>
                <w:jc w:val="center"/>
              </w:trPr>
              <w:tc>
                <w:tcPr>
                  <w:tcW w:w="23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Courier New" w:hAnsi="Courier New" w:cs="Courier New"/>
                      <w:sz w:val="20"/>
                      <w:szCs w:val="20"/>
                      <w:lang w:val="x-none"/>
                    </w:rPr>
                    <w:t>Количество от почистване (м3</w:t>
                  </w:r>
                  <w:r>
                    <w:rPr>
                      <w:rFonts w:ascii="Times New Roman" w:hAnsi="Times New Roman"/>
                      <w:sz w:val="24"/>
                      <w:szCs w:val="24"/>
                      <w:lang w:val="x-none"/>
                    </w:rPr>
                    <w:t>)</w:t>
                  </w:r>
                </w:p>
              </w:tc>
              <w:tc>
                <w:tcPr>
                  <w:tcW w:w="2700" w:type="pct"/>
                  <w:gridSpan w:val="3"/>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Courier New" w:hAnsi="Courier New" w:cs="Courier New"/>
                      <w:sz w:val="20"/>
                      <w:szCs w:val="20"/>
                      <w:lang w:val="x-none"/>
                    </w:rPr>
                    <w:t>Обем на танка (м3</w:t>
                  </w:r>
                  <w:r>
                    <w:rPr>
                      <w:rFonts w:ascii="Times New Roman" w:hAnsi="Times New Roman"/>
                      <w:sz w:val="24"/>
                      <w:szCs w:val="24"/>
                      <w:lang w:val="x-none"/>
                    </w:rPr>
                    <w:t>)</w:t>
                  </w:r>
                </w:p>
              </w:tc>
            </w:tr>
            <w:tr w:rsidR="000E74FE">
              <w:trPr>
                <w:trHeight w:val="150"/>
                <w:tblCellSpacing w:w="8" w:type="dxa"/>
                <w:jc w:val="center"/>
              </w:trPr>
              <w:tc>
                <w:tcPr>
                  <w:tcW w:w="4484" w:type="dxa"/>
                  <w:vMerge/>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500</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3 000</w:t>
                  </w:r>
                </w:p>
              </w:tc>
            </w:tr>
            <w:tr w:rsidR="000E74FE">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?0.04</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0E74FE">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0E74FE">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5.9</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6.8</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w:t>
                  </w:r>
                </w:p>
              </w:tc>
            </w:tr>
            <w:tr w:rsidR="000E74FE">
              <w:trPr>
                <w:trHeight w:val="21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0.90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14.3</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16.1</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27.7</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Изпробване за проверка и одобрение на обеми за предварително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по-малки от указаните в параграф 20 може да се извършва с цел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удовлетворяване на Администрацията и доказване, че е постигнато нужното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в предвид веществата,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танкерът е годен да превозва.  Така провереният обем за предварително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се използва при други условия на предварително измиване като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стойностите на к, като са определени в параграф 20.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за вентилация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Остатъци от товара от вещества с налягане на парата по-голямо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х 10(3) Ра при 20°С могат да бъдат отстранени от товарния танк чрез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Преди отделянето от танка на остатъци от течни  отровни вещества чрез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трябва да се отчитат застрашаващите безопасността фактори,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 със запаляемост и токсичност.  По отношение на безопасността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направи справка с експлоатационните изисквания за отворите в товарните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от Международния кодекс за химикали в наливно състояние, кодекса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процедурите за вентилация, включени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ICS за безопасност на танкери (химикали).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Пристанищните власти също могат да имат правила за вентилация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Процедурите за вентилация на остатъци от товара от танка са, както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тръбите трябва да бъдат осушени и допълнително почистени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посредством вентилиращо устройство;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диферентът и кренът трябва да са сведени до възможните минимални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нива, за да се улесни изпарението на остатъците в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трябва да се използва вентилационно устройство, което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произвежда въздушна струя, която да е в състояние да достигне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дъното на танка, За да се оцени работата на използваното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вентилационно устройство за вентилиране на танк с дадена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 се използва фиг. С-1;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вентилационното устройство трябва да се поставя в отвор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в най-голяма близост до събирателния кладенец (tank sump)</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до смукателя;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когато е уместно, вентилационното устройство се поставя така,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въздушната струя да е насочена към кладенеца на танка или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смукателя и трябва, доколкото е възможно, да се избягва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попадането на въздушната струя върху елементите от конструкцията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вентилацията продължава до тогава, докато не останат види 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останки от течност в танка.  Това трябва да се установи чрез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визуален оглед или подобен метод.</w:t>
      </w:r>
    </w:p>
    <w:p w:rsidR="000E74FE" w:rsidRDefault="00506FBD">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5391150" cy="754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7543800"/>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С-1 Минималната скорост на потока като функция на дълбочината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проникване на струята.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Дълбочината на проникване на струята трябва да се сравни с височината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 на ръководството за процедури 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1: Стандартната форма се състои от стандартизиран текст,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включва въведение, индекс и основните параграфи към всеки раздел.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стандартизиран текст трябва да бъде възпроизведен в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осигурявано за всеки кораб и е придружен от информацията, нужна за попълване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всеки раздел, както е приложимо за даден кораб.  От лявата страна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маркировка е посочена нужната информация.  Когато даден раздел 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се вписва "NA" (not applicable).  Прието е, че съдържанието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ще се променя в зависимост от конструкцията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видовете превози и видовете товари, които е предназначен да превозва.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2: Ако Администрацията изисква или приема информация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инструкции в допълнение на тези, включени в стандартната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форма, те трябва да се включат в част 2 на Ръководството.  Ако допълнителна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информация или експлоатационни инструкции не се изискват или не се приемат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то Ръководството се състои само от една част.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73/78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на регистрация: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Печат на одобряване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Международната конвенция за предотвратяване на замърсяването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изменена с Протокола от 1978, отнасяш се към нея (оттук нататък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наричана MARPOL 73/78) беше създадена, за да предотврати замърсяването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 изхвърляния в морето на вредни вещества или сточни 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такива вещества от корабите.  За да постигне своята цел MARPOL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съдържа пет анекса, в които са дадени подробни правила по отношение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борда на корабите и изхвърлянето в морето на пет основни групи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вещества, т. е. Анекс I (минерални масла), Анекс II (течни отровни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превозвани в наливно състояние), Анекс III (вредни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опакован вид), Анекс IV (отпадни води - sewage) и Анекс V</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 garbage).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Правило 5 от Анекс II забранява изхвърлянето в морето на течни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категории А, В, С и D или на баластна вода, води от миене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танковете или на други остатъци или смеси, съдържащи такива вещества,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отговарящи на определени условия, включващи процедури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устройства, базиращи се на норми, разработени от Международната морска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(IMO), които да гарантират, че се спазват определените за всяка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критерии.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Нормите за процедурите и устройствата, наложени от Анекс II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(както е упоменато по-горе) изискват всеки кораб, който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течни отровни вещества в наливно състояние,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снабден с Ръководство за процедурите и устройствата, оттук нататък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наричано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Това Ръководство е написано в съответствие с глава 2 на Нормите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 въпросите за морската среда при почистване на товарните танкове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остатъци и смеси в резултат на тези операции.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инструкция за безопасност и затова се прави справка с други публикации,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преценка степента на безопасност.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Предназначението на [Част 1 от]* Ръководството е да определи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изискваните устройства и оборудване, които отговарят на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и да уточни за корабните офицери всички експлоатационни процедури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обработване на товара, почистване на танковете, обработка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изхвърляне на остатъците, баластиране и дебаластиране, които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спазват, с цел съответствие на изискванията на Анекс II. [Част 2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съдържа допълнителна информация и нужните или приети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експлоатационни инструкции].*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В допълнение, това Ръководство, заедно с Дневника за товарните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[и Международното свидетелство за превоз на течни отровни вещества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състояние/Свидетелство за годност, издадено според Международния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в наливно състояние/Свидетелство за годност, издадено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Кодекса за химикали в наливно състояние]**, ще се използва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за осъществяване на контрол, за да се гарантира пълно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изискванията на Анекс II по отношение на този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Частите в квадратни скоби в текста или отбелязани в лявото поле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само ако в Ръководството е включена част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Вписва се само свидетелството, издадено за съответния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Капитанът трябва да гарантира, че няма да се извършват никакви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на остатъци от товара или на остатъчно, водни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категории А, В, С и D, освен ако такива изхвърляния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в съответствие с експлоатационните процедури, съдържащи се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се използва оборудването, изисквано от Ръководството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 за такива изхвърляния.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Това Ръководство е одобрено от Администрацията и никоя негова част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преработва или променя без предварителното одобрение от страна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1 - Главни характеристики на MARPOL 73/78,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Изискванията на Анекс II се прилагат за всички кораби, превозващи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наливно състояние.  Веществата, представляващи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на морската среда, са разделени на четири категории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 и D и са включени в списък в приложение II към Анекс II.  Веществата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са онези, представляващи най-голяма заплаха за морската среда,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веществата от категория D са онези, представляващи най-малка заплаха.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Анекс II забранява изхвърлянето в морето на всякакви остатъчни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(effluent), съдържащи вещества, които попадат в тези категории,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условия,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подробно за всяка категория.  Тези условия включват, където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приложимо, параметри 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максималното количество за танк от веществата, които могат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изхвърлени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скорост на кораба по време на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минимално разстояние до най-близкия бряг по време на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 дълбочина на морето по време на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максималната концентрация на веществата в дирята на кораба или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разтвора на веществата преди изхвърляне;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необходимостта изхвърлянето да бъде извършено под водолинията.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Зададени морски райони, определени като "особени райони" (special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са дадени по-строги критерии за изхвърляне.  Според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особените райони са районите на Балтийско море, Черно море и района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Анекс II изисква всеки кораб да е снабден с изпомпващо устройство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за да се гарантира, че всеки танк, предназначен за превоз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вещества от категория В и С, не задържа след разтоварването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превишаващо количеството, посочено в Анекса.  За всеки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предвиден за превоз на такива вещества, се определя количеството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Само когато определеното количество остатъци е по-малко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предписаното от Анекса количество, танкът може да бъде одобрен за превоз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или категория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В допълнение на разгледаните по-горе условия, едно важно изискване,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съдържа в Анекс II е, че операциите по изхвърляне на остатъци от даден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и определени операции по почистване и вентилация на танка могат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само в съответствие с одобрените процедури и устройства, базирани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разработени от Международната морска организация (IMO).</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MARPOL 73/78, Анекс II определя тези райони както следва: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Балтийско море означава самото Балтийско море с Ботническия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зали, Финския залив и подхода към Балтийско море, ограничен с паралела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57°44.8' N на Skaw в Skagerak.</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Черно море означава самото Черно море с границата между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Средиземно и Черно море, по паралела 41° N.</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Антарктика означава морето южно от 60°S.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За да се осигури спазването на това изискване, Ръководството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 в раздел 2 - всички подробности за корабното оборудване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раздел 3 - експлоатационни процедури за разтоварване на товара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почистване на танковете и в раздел 4 - процедури за изхвърляне на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товара, води от миенето на танковете, събраните утайки, баластиране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доколкото са приложими за веществата, които корабът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Спазването на процедурите, описани в Ръководството ще гарантира,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всички съответни изисквания на Анекс II на 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2 - Описание на корабното оборудване 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Този раздел съдържа всички подробности за корабното оборудване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нужните устройства, даващи възможност на екипажа да следва експлоатационните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описани в раздели 3 и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Устройство на кораба и описание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кратко описание на товарния район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с основните характеристики на товарните танкове и тяхното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Трябва да се включат чертежи на магистралите или схеми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общото устройство на кораба и разположението и номерирането на товарните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подгряващи устройства.  Обозначението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освидетелствани за превоз на течни отрови вещества трябва да се извършва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таблица 1 на това Ръководство.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Описание на товарната помпена система, тръбопроводите и системата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товарните помпени системи,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на зачистната система (stripping system).  Осигуряват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чертежи м магистралите или схеми с текстови обяснения, където е нужно,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тръбопроводни системи и диаметрите им;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помпени системи с пропускащата способност на помпите;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тръбопроводите на зачистната система и диаметрите;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помпени системи на зачистната система и пропускащата способност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смукателите на товарните и зачистните магистрали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 всеки товарен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ако е монтиран смукателен приемник, разположението и вместимостта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същия в куб. 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осушителната магистрала и зачистната или продухващата системи;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количеството и налягането на азота или въздуха, нужни за продухване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магистралата (line blowing ), ако това е приложимо.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Описание на баластните танкове и баластните помпи и тръбопроводи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баластните танкове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баластните помпи и тръбопроводи.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показващи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устройство, показващо танковете за изолиран баласт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танкове, които ще се използва като баластни, заедно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 (в куб. 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баластните тръбопроводи;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възможностите за изпомпване на онези товарни танкове, които могат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бъдат използвани и като баластни танкове;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всякакви вътрешни връзки между баластните тръбопроводи и системата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отливни отвори под водолинията.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Описание на танковете определени като утаителни танкове (dedicated</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slop tanks) и на свързаните с тях изпомпваща система и тръбопроводи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определените утаителни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на свързаните с тях изпомпваща система и тръбопроводи.  Осигуряват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чертежи на магистралите или схеми, показващи 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осигурените танкове определени  като утаителни танкове,  както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изпомпващите системи и тръбопроводи на определените утаителни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диаметрите на тръбите и тяхната връзка с отливните отвори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под водолинията.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Описание на отливните отвори за изхвърляне под водолинията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съдържащи течни отровни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за разположението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максималния капацитет на отвора (или отворите) за подводно изхвърляне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връзките към този отвор от товарните и утаителни танкове.  Осигуряват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чертежи на магистралите или схеми, показващи 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и броя на отливните отвори за подводно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връзките към отливните отвори за изхвърляне под водолинията;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всички приемни кингстони за морска вода (seawater</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intakes) по отношение на отливните отвори за изхвърляне под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водолинията.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Описание на устройствата, отчитащи интензивността на потока 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записващите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който се прилага само за кораби, работещи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5А(2)(b), трябва да съдържа описание на средствата за измерване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потока, а ако се изисква, също и на средствата за записване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и времето на потока, както и методите на работа.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 се чертеж на магистралите или схеми, указващи разположението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връзките на тези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Описание на вентилационната система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вентилационната система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подкрепени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текстови обяснения, ако е необходимо и показващи 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течните отровни вещества, които корабът е освидетелстван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 които имат парно налягане над 5х10(3) Ра при 20°С,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подходящи за почистване чрез вентилиране, включени в таблица 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вентилационните тръби и вентилатори (fans);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вентилационните отвори;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минималната интензивност на потока на вентилационната система,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вентилиране на дъното и всички части на товарния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конструкции вътре в танка, възпрепятстващи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вентилирането;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методът на вентилиране на товарната тръбопроводна система, помпи,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филтри и т. н.;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средства за проверка, че танкът е сух.</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Описание на устройствата гамите на танковете и системата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водите за миене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устройствата за миене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системата за подгряване на водите за миене и цялото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нужно за измиване на танка.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Чертежи на магистралите или схеми и таблици или карти, показващи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устройства на тръбопроводите, определени за измиване на танковете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диаметрите на тръбите;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типа миячни машини за танковете, производителност и големината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налягането;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брой миячни машини за танковете, които могат да работят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едновременно;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палубните отвори за измиване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на миячните машини и разположението им, нужни за осигуряване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пълно покриване стените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обем на водите за миене, които могат да бъдат подгряти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60°С от монтираното подгряващо устройство;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брой миячни машини за танковете, които могат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едновременно при 60°С.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3 - Процедури по разтоварване на товара и почистване на танковете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Този раздел съдържа експлоатационни процедури във връзка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разтоварването и почистването на танковете, които трябва да се следват, за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гарантира съответствие с изискванията на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Разтоварване на товара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 които трябва да се спазват, включително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помпената, разтоварната и смукателна магистрали, използвани за всеки един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  Могат да се посочат алтернативни методи.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Посочват се работният метод на помпата или помпите и последователността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работата на всички клапани.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Основното изискване е товарът да бъде разтоварен до максималната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възможна степен.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3.3 Почистване на товарните танкове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процедурите, които трябва да се спазват по време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всеки товарен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включват 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работата на системата за почистване;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изискванията за диферент и крен;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 магистрала и системи за почистване и продухване, ако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такива се прилагат.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3.4 Температура на товара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относно изискванията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товарите, за които е определено, че е нужно да имат дадена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минимална температура по време на разтоварване.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Информацията трябва да се дава при проверка на подгряващата система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метода на измерване на температурата.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Процедури, които се спазват когато един товарен танк не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в съответствие с изискванията.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информация за процедурите, които трябва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следват в случай, че не могат да се спазят изискванията, съдържащи се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 3.3 и/или 3.4, поради обстоятелства като следните: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зачистната система на товарния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системата за подгряване на товарния танк.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3.6 Дневник на товарните операции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на товарните операции се попълва на подходящите места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завършване на разтоварването.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4 - Процедури по почистването на товарните танкове, изхвърлянето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00"/>
        <w:gridCol w:w="50"/>
      </w:tblGrid>
      <w:tr w:rsidR="000E74FE">
        <w:trPr>
          <w:gridAfter w:val="1"/>
          <w:tblCellSpacing w:w="15" w:type="dxa"/>
        </w:trPr>
        <w:tc>
          <w:tcPr>
            <w:tcW w:w="964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остатъци, баластиране и дебаластиране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 Този раздел съдържа експлоатационни процедури във връзка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почистването на танковете и обработка на баласта и утайките, които трябва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се спазват, за да се гарантира съответствието с изискванията на Анекс II.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4.2 Следните параграфи очертават последователността от действия, които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трябва да бъдат предприети и съдържат основната информация, гарантираща че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изхвърлянето на течни отровни вещества не представлява заплаха за увреждане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морската среда.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4.3 Установява се дали последният товар в танка е включен в списъка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течни отровни вещества, одобрен за кораба (виж Таблица 1). Ако не е включен,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според условията на Анекс II не се прилагат специални процедури по почистване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танка, изхвърляне на остатъци, баластиране и дебаластиране.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 Ако последният товар в танка е включен в гореспоменатия списък,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информацията, нужна за да се установят процедурите за изхвърляне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остатъците от този товар, почистване, баластиране и дебаластиране на танка,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включва следното: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4.4.1 Категорията на веществото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Категорията на веществото се определя от таблица 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4.4.2 Зачистната способност на помпената система на танка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Съдържанието на този раздел ще зависи от конструкцията на кораба и дали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нов или съществуващ кораб. (Виж технологичните диаграми - изисквания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изпомпване почистване).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4.4.3 Кораб в границите или извън границите на особен район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трябва да съдържа инструкции за това, дали водите за миене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танка могат да бъдат изхвърлени в морето в границите на особен район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(както е определен в раздел 1.3) или извън границите на особен район.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Различните изисквания трябва да са ясни и ще зависят от конструкцията и вида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плавания, които поддържа корабът.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4.4.4 Втвърдяващо се или високо-вискозитетно вещество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Свойствата на веществото се установяват от товарния документ.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4.4.5 Смесимост с вода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 свойство на веществото се уточнява от таблица 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Забележка; Този раздел се попълва само за съществуващи кораби и само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вещества от категория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4.4.6 Съвместимост с утайки (slops), съдържащи други вещества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съдържа инструкции за допустимото и недопустимото смесване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утайки от товара. Прави се справка с ръководствата за съвместимост.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4.4.7 Предаване в приемно съоръжение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трябва да включва онези вещества, остатъците от които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 да бъдат предварително измити и предадени в приемно съоръжение.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4.4.8 Изхвърляне в морето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съдържа информация за факторите, които трябва да се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отчитат, за да се определи дали е разрешено изхвърляне в морето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остатъчно/водни смеси.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4.4.9 Използване на почистващи препарати или добавки (additives)</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съдържа информация за употребата и изхвърлянето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почистващи препарати (напр. разтворители, използвани за почистване на танка)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използваните добавки към водите за миене на танка (напр. детергенти),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4.4.10 Използване на процедури на вентилация за почистване на танка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се позовава на таблица 1, за да се потвърди целесъобразното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използване на процедурите на вентилация.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 След преценка на гореспоменатата информация, като се използват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инструкциите и технологичните диаграми в този раздел се посочват правилните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 процедури, които трябва да се спазват. В Дневника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товарните операции се правя: съответните вписвания, които отразяват приетата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процедура.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раздел съдържа процедури, които ще зависят от възрастта на кораба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ефективността на изпомпване, основани на Нормите. Примери на технологични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диаграми, упоменати в този раздел, са дадени е допълнение А, като включват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приемливи изисквания, приложими както за нови, така и за съществуващи кораби.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Ръководството за даден кораб трябва да съдържа само онези изисквания,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са специално приложими за него. Ръководството трябва да съдържа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следната информация и процедури: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Таблица 1: Списък на течните отровни вещества, разрешени за превоз.</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Таблица 2: Информация за товарните танкове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А: Технологични диаграми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В: Процедури за предварително измиване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С: Процедури за вентилация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Допълнение D: Определяне на разрешената интензивност на изхвърляне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остатъците за вещества от категория В, според изискванията.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Следват описания на гореспоменатите таблици и допълнения.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52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520"/>
            </w:tblGrid>
            <w:tr w:rsidR="000E74FE">
              <w:trPr>
                <w:tblCellSpacing w:w="0" w:type="dxa"/>
                <w:jc w:val="center"/>
              </w:trPr>
              <w:tc>
                <w:tcPr>
                  <w:tcW w:w="831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Таблица 1 - Списък на течните отровни вещества, разрешени за превоз</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39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23"/>
              <w:gridCol w:w="1307"/>
              <w:gridCol w:w="1216"/>
              <w:gridCol w:w="847"/>
              <w:gridCol w:w="570"/>
              <w:gridCol w:w="847"/>
              <w:gridCol w:w="570"/>
              <w:gridCol w:w="1401"/>
              <w:gridCol w:w="1409"/>
            </w:tblGrid>
            <w:tr w:rsidR="000E74FE">
              <w:trPr>
                <w:trHeight w:val="630"/>
                <w:tblCellSpacing w:w="8" w:type="dxa"/>
                <w:jc w:val="center"/>
              </w:trPr>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Вещество</w:t>
                  </w:r>
                </w:p>
              </w:tc>
              <w:tc>
                <w:tcPr>
                  <w:tcW w:w="7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w:t>
                  </w:r>
                </w:p>
              </w:tc>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Танкове (групи танкове)* годни за превоз</w:t>
                  </w:r>
                </w:p>
              </w:tc>
              <w:tc>
                <w:tcPr>
                  <w:tcW w:w="4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Точка на топене</w:t>
                  </w:r>
                </w:p>
              </w:tc>
              <w:tc>
                <w:tcPr>
                  <w:tcW w:w="1050" w:type="pct"/>
                  <w:gridSpan w:val="3"/>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Вискозитет при 20?С mPa.s</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Подходящ за вентилация </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Смесимост с вода</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r>
            <w:tr w:rsidR="000E74FE">
              <w:trPr>
                <w:trHeight w:val="165"/>
                <w:tblCellSpacing w:w="8" w:type="dxa"/>
                <w:jc w:val="center"/>
              </w:trPr>
              <w:tc>
                <w:tcPr>
                  <w:tcW w:w="1154" w:type="dxa"/>
                  <w:vMerge/>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1274" w:type="dxa"/>
                  <w:vMerge/>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1198" w:type="dxa"/>
                  <w:vMerge/>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824" w:type="dxa"/>
                  <w:vMerge/>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&lt;25</w:t>
                  </w: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25-60</w:t>
                  </w: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?6О</w:t>
                  </w:r>
                </w:p>
              </w:tc>
              <w:tc>
                <w:tcPr>
                  <w:tcW w:w="1380" w:type="dxa"/>
                  <w:vMerge/>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1370" w:type="dxa"/>
                  <w:vMerge/>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r>
            <w:tr w:rsidR="000E74FE">
              <w:trPr>
                <w:trHeight w:val="765"/>
                <w:tblCellSpacing w:w="8" w:type="dxa"/>
                <w:jc w:val="center"/>
              </w:trPr>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2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210"/>
            </w:tblGrid>
            <w:tr w:rsidR="000E74FE">
              <w:trPr>
                <w:tblCellSpacing w:w="0" w:type="dxa"/>
                <w:jc w:val="center"/>
              </w:trPr>
              <w:tc>
                <w:tcPr>
                  <w:tcW w:w="918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Информацията в колони 4 и 5 да се вписва само за точката на топене и вискозитета за онези вещества, които имат точка на топене по-висока от 0°С или вискозитет по-голям от 25 mPa.s при 20°С. Когато е натоварена повече от една търговска марка (grade) и вискозитетът или точките на топене на тези търговски марки са различни, се вписва и се отбелязва, че други търговски марки могат да имат по-нисък вискозитет или точки на топене, или се посочват стойностите за всяка търговска марка, която ще се товари.</w:t>
                  </w:r>
                </w:p>
              </w:tc>
            </w:tr>
            <w:tr w:rsidR="000E74FE">
              <w:trPr>
                <w:tblCellSpacing w:w="0" w:type="dxa"/>
                <w:jc w:val="center"/>
              </w:trPr>
              <w:tc>
                <w:tcPr>
                  <w:tcW w:w="918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Номерата на танковете (групите танкове) трябва да са идентични с номерата, вписани в Свидетелството за годност на кораба.</w:t>
                  </w:r>
                </w:p>
              </w:tc>
            </w:tr>
            <w:tr w:rsidR="000E74FE">
              <w:trPr>
                <w:tblCellSpacing w:w="0" w:type="dxa"/>
                <w:jc w:val="center"/>
              </w:trPr>
              <w:tc>
                <w:tcPr>
                  <w:tcW w:w="918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18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Таблица 2 - Информация за товарните танкове</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856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94"/>
              <w:gridCol w:w="1456"/>
              <w:gridCol w:w="1964"/>
              <w:gridCol w:w="1371"/>
              <w:gridCol w:w="2480"/>
            </w:tblGrid>
            <w:tr w:rsidR="000E74FE">
              <w:trPr>
                <w:trHeight w:val="48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Номер на танка</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Вместимост</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(м3)</w:t>
                  </w: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Количество от почистване в литри</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Остатъци * общо (м3)</w:t>
                  </w: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Одобрени нива на почистване според правило 5А</w:t>
                  </w:r>
                </w:p>
              </w:tc>
            </w:tr>
            <w:tr w:rsidR="000E74FE">
              <w:trPr>
                <w:trHeight w:val="93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i/>
                <w:iCs/>
                <w:sz w:val="20"/>
                <w:szCs w:val="20"/>
                <w:lang w:val="x-none"/>
              </w:rPr>
              <w:t xml:space="preserve"> * </w:t>
            </w:r>
            <w:r>
              <w:rPr>
                <w:rFonts w:ascii="Courier New" w:hAnsi="Courier New" w:cs="Courier New"/>
                <w:sz w:val="20"/>
                <w:szCs w:val="20"/>
                <w:lang w:val="x-none"/>
              </w:rPr>
              <w:t>Само за кораби упоменати в правило 5А(2)(b) и 5А(4)(Ь).</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ПРИЛОЖЕНИЕ 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Технологични схеми - почистване на товарни танкове и изхвърляне на води</w:t>
            </w:r>
          </w:p>
        </w:tc>
      </w:tr>
      <w:tr w:rsidR="000E74FE">
        <w:trPr>
          <w:tblCellSpacing w:w="15" w:type="dxa"/>
        </w:trPr>
        <w:tc>
          <w:tcPr>
            <w:tcW w:w="9675" w:type="dxa"/>
            <w:gridSpan w:val="2"/>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измиване на танкове/баласт съдържащ остатъци от вещества категории 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С и D</w:t>
            </w:r>
          </w:p>
          <w:p w:rsidR="000E74FE" w:rsidRDefault="00506FB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5153025" cy="7210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7210425"/>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Бележка: Това е технологична схема, ясно представяща изискванията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приложими за нови и съществуващи кораби. Технологичната схема за определен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включва единствено частите, приложими за този кораб.</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72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644"/>
              <w:gridCol w:w="587"/>
              <w:gridCol w:w="587"/>
              <w:gridCol w:w="588"/>
              <w:gridCol w:w="588"/>
              <w:gridCol w:w="588"/>
              <w:gridCol w:w="588"/>
              <w:gridCol w:w="588"/>
              <w:gridCol w:w="588"/>
              <w:gridCol w:w="588"/>
              <w:gridCol w:w="786"/>
            </w:tblGrid>
            <w:tr w:rsidR="000E74FE">
              <w:trPr>
                <w:trHeight w:val="1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по почистването и изхвърлянето (CDP)</w:t>
                  </w:r>
                </w:p>
              </w:tc>
              <w:tc>
                <w:tcPr>
                  <w:tcW w:w="3100" w:type="pct"/>
                  <w:gridSpan w:val="10"/>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0E74FE">
              <w:trPr>
                <w:trHeight w:val="15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1(a)</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1(Ь)</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5(b)</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7</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8</w:t>
                  </w:r>
                </w:p>
              </w:tc>
            </w:tr>
            <w:tr w:rsidR="000E74FE">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измиване в съответствие с приложение В и изхвърлете остатъка в приемно устройство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7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измиване в съответствие с приложение В и прехвърлете остатъците в утаителен танк за изхвърляне в морето в съответствие с глава 10, раздел 10.5 или 10.6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последващо миене поне от един цикъл</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процедури за вентилация в съответствие с приложение С</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могат да бъдат задържани на борда и изхвърлени извън границите на особените райони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10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от вещества с вискозитети &lt; 60 mPa.s при температура на разтоварване могат да бъдат задържани на борда и изхвърлени извън границите на особените райони. Съответно, танковете могат да бъдат измити предварително и утайките да се разтоварят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Разредете с вода остатъците в товарите танкове, за да се получи остатъчна концентрация на сместа 10% или по-малко.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E74FE">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Баластирайте танка или го измийте според търговските изисквания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420"/>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за изхвърляне на баласт/остатъчно/водни смеси, различни от тези от предварителното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7 въвела скорост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25 метра дълбочина на водата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се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E74FE">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E74FE">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25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прибавен в танк</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495"/>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за изхвърляне на баласт: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&gt; 25 </w:t>
                  </w:r>
                  <w:r>
                    <w:rPr>
                      <w:rFonts w:ascii="Courier New" w:hAnsi="Courier New" w:cs="Courier New"/>
                      <w:i/>
                      <w:iCs/>
                      <w:sz w:val="20"/>
                      <w:szCs w:val="20"/>
                      <w:lang w:val="x-none"/>
                    </w:rPr>
                    <w:t xml:space="preserve">метра </w:t>
                  </w:r>
                  <w:r>
                    <w:rPr>
                      <w:rFonts w:ascii="Courier New" w:hAnsi="Courier New" w:cs="Courier New"/>
                      <w:sz w:val="20"/>
                      <w:szCs w:val="20"/>
                      <w:lang w:val="x-none"/>
                    </w:rPr>
                    <w:t xml:space="preserve">дълбочина на водата </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30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остатъчно/водни смеси могат да бъдат изхвърляни на брега (N.B. по избор, не е изискване на MARPOL)</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E74FE">
              <w:trPr>
                <w:trHeight w:val="4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вода, попаднала в последствие в танка може да бъде изхвърлена в морето, без ограничения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1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120"/>
            </w:tblGrid>
            <w:tr w:rsidR="000E74FE">
              <w:trPr>
                <w:tblCellSpacing w:w="0" w:type="dxa"/>
                <w:jc w:val="center"/>
              </w:trPr>
              <w:tc>
                <w:tcPr>
                  <w:tcW w:w="909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b/>
                      <w:bCs/>
                      <w:i/>
                      <w:iCs/>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 xml:space="preserve">Започва се от горната част на колоната под определения CDP номер и се попълва всяка процедура последователно, там, където е отбелязано </w:t>
                  </w:r>
                  <w:r>
                    <w:rPr>
                      <w:rFonts w:ascii="Courier New" w:hAnsi="Courier New" w:cs="Courier New"/>
                      <w:b/>
                      <w:bCs/>
                      <w:sz w:val="20"/>
                      <w:szCs w:val="20"/>
                      <w:lang w:val="x-none"/>
                    </w:rPr>
                    <w:t xml:space="preserve">с </w:t>
                  </w:r>
                  <w:r>
                    <w:rPr>
                      <w:rFonts w:ascii="Courier New" w:hAnsi="Courier New" w:cs="Courier New"/>
                      <w:b/>
                      <w:bCs/>
                      <w:i/>
                      <w:iCs/>
                      <w:sz w:val="20"/>
                      <w:szCs w:val="20"/>
                      <w:lang w:val="x-none"/>
                    </w:rPr>
                    <w:t>х.</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r w:rsidR="000E74FE">
        <w:trPr>
          <w:gridAfter w:val="1"/>
          <w:tblCellSpacing w:w="15" w:type="dxa"/>
        </w:trPr>
        <w:tc>
          <w:tcPr>
            <w:tcW w:w="964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 на води от предварителното миене или миячни води, съдържащи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вещества от кат. А, В, С или D от определените утаителни танкове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товарни танкове, съдържащи миячни води или утайки</w:t>
            </w:r>
          </w:p>
          <w:p w:rsidR="000E74FE" w:rsidRDefault="00506FBD">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noProof/>
                <w:sz w:val="24"/>
                <w:szCs w:val="24"/>
              </w:rPr>
              <w:drawing>
                <wp:inline distT="0" distB="0" distL="0" distR="0">
                  <wp:extent cx="5743575" cy="7448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7448550"/>
                          </a:xfrm>
                          <a:prstGeom prst="rect">
                            <a:avLst/>
                          </a:prstGeom>
                          <a:noFill/>
                          <a:ln>
                            <a:noFill/>
                          </a:ln>
                        </pic:spPr>
                      </pic:pic>
                    </a:graphicData>
                  </a:graphic>
                </wp:inline>
              </w:drawing>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Бележка: Това е технологична схема, ясно представяща изискванията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приложими за нови и съществуващи кораби. Технологичната схема за определен</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включва единствено частите, приложими за този кораб.</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1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5565"/>
              <w:gridCol w:w="498"/>
              <w:gridCol w:w="418"/>
              <w:gridCol w:w="418"/>
              <w:gridCol w:w="337"/>
              <w:gridCol w:w="418"/>
              <w:gridCol w:w="506"/>
            </w:tblGrid>
            <w:tr w:rsidR="000E74FE">
              <w:trPr>
                <w:trHeight w:val="16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no изхвърляне на утайките</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(SDP)</w:t>
                  </w:r>
                </w:p>
              </w:tc>
              <w:tc>
                <w:tcPr>
                  <w:tcW w:w="1550" w:type="pct"/>
                  <w:gridSpan w:val="6"/>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0E74FE">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r>
            <w:tr w:rsidR="000E74FE">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трябва да бъдат предадени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sz w:val="20"/>
                      <w:szCs w:val="20"/>
                      <w:lang w:val="x-none"/>
                    </w:rPr>
                    <w:t xml:space="preserve">Установете интензивността на изхвърляне на смесимите остатъчно/водни смеси в съответствие с допълнение </w:t>
                  </w:r>
                  <w:r>
                    <w:rPr>
                      <w:rFonts w:ascii="Courier New" w:hAnsi="Courier New" w:cs="Courier New"/>
                      <w:i/>
                      <w:iCs/>
                      <w:sz w:val="20"/>
                      <w:szCs w:val="20"/>
                      <w:lang w:val="x-none"/>
                    </w:rPr>
                    <w:t>D</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30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Разделете получената интензивност на изхвърляне на чистото вещество към концентрация на композитните утайки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6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Получената цифра показва разрешената за изхвърляне интензивност</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78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на вещества с вискозитет &lt; 60 mPa.s при температура на разтоварване могат да бьдат задържани на борда и изхвърлени извън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възможност е танковете да бъдат предварително измити и утайките да бъдат предалени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E74FE">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Разредени с вода утайки, до получаване на разтвор от 10% или по-малко - няма ограничения за интензивността на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е максимална интензивност на изхвърляне през отливння отвор за изхвърляне под водолинията.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E74FE">
              <w:trPr>
                <w:trHeight w:val="495"/>
                <w:tblCellSpacing w:w="8" w:type="dxa"/>
                <w:jc w:val="center"/>
              </w:trPr>
              <w:tc>
                <w:tcPr>
                  <w:tcW w:w="345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условия за изхвърляне: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скорост на кораба най-малко 7 възела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над 1</w:t>
                  </w:r>
                  <w:r>
                    <w:rPr>
                      <w:rFonts w:ascii="Courier New" w:hAnsi="Courier New" w:cs="Courier New"/>
                      <w:i/>
                      <w:iCs/>
                      <w:sz w:val="20"/>
                      <w:szCs w:val="20"/>
                      <w:lang w:val="x-none"/>
                    </w:rPr>
                    <w:t xml:space="preserve">2 </w:t>
                  </w:r>
                  <w:r>
                    <w:rPr>
                      <w:rFonts w:ascii="Courier New" w:hAnsi="Courier New" w:cs="Courier New"/>
                      <w:sz w:val="20"/>
                      <w:szCs w:val="20"/>
                      <w:lang w:val="x-none"/>
                    </w:rPr>
                    <w:t xml:space="preserve">мили от най-близкия бряг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дълбочина на водата най-малко 25 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използване на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E74FE">
              <w:trPr>
                <w:trHeight w:val="24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E74FE">
              <w:trPr>
                <w:trHeight w:val="255"/>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E74FE">
              <w:trPr>
                <w:trHeight w:val="30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Започва се от горната част на колоната под определения SDP</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номер и се попълва всяка процедура последователно, където е отбелязано с X.</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В - Процедури по предварително измиване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трябва да съдържа процедури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предварителното измиване, основаващи се на приложение В на Нормите.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съдържат специални изисквания за използването на устройствата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осигуреното за дадения тип кораб оборудване и включват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миячните машини, които ще се използват,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по изпомпване на утайките;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 за миене с гореща вода;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цикли на миячната машина (или време);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минимум работно налягане.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 - Процедури за вентилация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трябва да съдържа процедурите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вентилиране, основаващи се на допълнение С на Нормите.  Процедурите съдържат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специални изисквания за използването на вентилационната система на товарните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или на оборудването, монтирано на дадения кораб и включват следното: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мястото, за което ще се използва вентилация;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минимален поток или скорост на вентилаторите;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за вентилация на товарния тръбопровод, помпите, филтрите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 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гарантиращи, че при завършване на операцията танковете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сухи.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D - Определяне на позволената интензивност на изхвърляне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за вещества от категория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което се изисква само за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експлоатирани по правило 5А(2)(b), трябва да съдържа метод, чрез който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екипажът да опредем разрешената интензивност на изхвърляне за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Методът трябва да се базира на раздели 10.5 и 10.6 от Нормите.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информация и изисквани или приети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инструкции (ако е необходимо)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III към MARPOL 73/78</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(включително измененията)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ВРЕДНИ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ПРЕВОЗВАНИ ПО МОРЕ В ОПАКОВАН 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ако специално не е уговорено друго, правилата на този Алекс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всички кораби, превозващи вредни вещества в опакован 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 целите на този Анекс "вредни вещества" са тези, които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идентифицирани като морски замърсители в Международния код за опасни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(IMDG Code)*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Ръководства за идентификацията на вредните вещества в опаковки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дадени в приложението към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 целите на този Анекс определението "опакован вид" означава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форми на опаковка за вредни вещества, определени в IMDG кода.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Превозването на вредни вещества е забранено, освен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допълнение на условията на този Анекс, Правителството на всяка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издава или налага да се издадат подробни изисквания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опаковането, маркировката, етикирането, документацията, складирането,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ограничаването на количествата и изключенията с оглед предотвратяване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намаляване на замърсяването на морската среда с вредни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целите на този Анекс, празните опаковки, които са били използвани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вредни вещества се третират като вредни вещества, освен ако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взета адекватни предпазни мерки, за да се гарантира, че те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съдържат остатъци - опасни за морската среда.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Изискванията на този Анекс не се прилагат към корабните складове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 IMDG Code приет от Организацията с резолюция А.716(17) както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или може да е изменено: Комитета по морска безопасност.  Виж</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IМО-публикациите: IMO-200E и IMO-210Е.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Опаковките трябва да бъдат подходящи за намаляване на риска за морската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имайки в предвид тяхното специфично съдържание (спецификата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Маркировка и етикетиране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опаковка, съдържаща вредно вещество трябва да бъде трайно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маркирана с точното техническо наименование (търговски наименования не могат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използвани самостоятелно) и в допълнение - да бъде трайно маркирана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етикетирана за да се обозначи, че веществото е морски замърсител.  Такова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обозначение се допълва, където е възможно, с други средства, например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съответния номер на ООН (UN number).</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Начинът на нанасяне на точното техническо наименование 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прикрепване на етикетите по опаковките, съдържащи вредни вещества,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такъв, че тази информация да дава все още възможност за идентификация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опаковки, потопени в морето най-малко три месеца.  При решението за избор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подходяща маркировка и етикетиране, трябва да cе отчита трайността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материали и повърхността на опаковката.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Опаковки, съдържащи малки количества вредни вещества могат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 от изискванията за маркировка.*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Документация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Във всички документи, отнасящи се до превоз на вредни вещества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където такива вещества са упоменати, се използва точното техническо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наименование на всяко такова вещество (търговски наименования не могат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използвани самостоятелно) и допълнително веществото се обозначава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думите "МОРСКИ ЗАМЪРСИТЕЛ" (MARINE POLLUTANT)</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със специфичните изключения от IMDG Code;  Виж публикации: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IMO-200E и IMO-210E.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"документи" в това правило не трябва да се изключва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електронна обработка на данни (EDP) и електронни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данни за обмен (EDI) като средство за документиране на хартиен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носител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Предоставените от товарача корабни документи трябва да включват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придружени от подписан сертификат или декларация, че пратката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предложена за превоз е надлежно опакована и маркирана, етикетирана или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плакати - което е удачно, и е в състояние за превоз, подходящо за намаляване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риска за морската среда.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превозващ вредни вещества трябва да има специален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или манифест, заявяващ вредните вещества на борда и тяхното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Подробен товарен план, указващ разположението на вредните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на борда може да бъде използван вместо специалния списък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манифеста.  Копия от тези документи се съхраняват на брега при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корабособственика или негов представител докато вредните вещества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разтоварят.  Преди отпътуването на кораба, копие от един от тези документи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предоставя на разположение на лице или организация, определени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Пристанищната власт.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ТЪЛКУВАНИЕ 1.0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кораб носи специален списък или манифест или подробен товарен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план изисквани при превоз на опасни товари от Международната конвенция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защита на човешкия живот на море, 1974 год., както е допълнена, документите,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това правило, могат да бъдат комбинирани с тези за опасни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Когато документите са комбинирани, трябва да бъде направена ясна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разлика между опасните товари и вредните вещества, за които се отнася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Подреждане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Вредните вещества трябва да бъдат надлежно подредени и укрепени така,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да се намали риска за морската среда без накърняване на безопасността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 хората на 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Ограничения относно количеството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база научно обосновани и технически причини, някои вредни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бъдат забранени за превоз или ограничени по количеството, което може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превозвано на борда на кораба.  При ограничаване на количеството,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надлежно внимание се обръща на размерите, конструкцията и оборудването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а така също на опаковката и присъщото естество на веществата.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Изхвърляне зад борд на вредни вещества превозвани в опаковки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 освен когато е необходимо за целите на запазване на безопасността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или живота на море.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условията на настоящата Конвенция, подходящи мерки,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базирани на физическите, химичните и биологичните свойства на вредните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трябва да бъдат взети за уреждане измиването на протичания зад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при условие, че прилагането на такива мерки не ще накърни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 хората на 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над експлоатационните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се намира в пристанище на друга Страна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има ясни основания да се счита, че капитанът или екипажът не са запознати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основните корабни процедури, отнасящи се до предотвратяване на замърсяването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вредни вещества, корабът подлежи на проверка от служители, надлежно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Страната, относно експлоатационните изисквания по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от това правило, Страната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съответните мерки за осигуряване задържането на кораба докато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се приведе в съответствие с изискванията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 описани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 5 от настоящата Конвенция се прилагат по отношение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от това правило не трябва да се тълкува, че ограничава правата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задълженията на Страните провеждащи контрол над експлоатационните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установени в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пристанищен контрол, приети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изменена с А.882(21);  Виж публикация IMO-650E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III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идентификация на вредни вещества в опакован 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 вредни вещества са тези, които могат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идентифицират по някой от следните критерии: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до значителен степен и познато като създаващо опасност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живота във водата или здравето на човека (Степен на риск "+"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колона 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със съпътстваш риск за водни организми или здравето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с кратко задържане от порядъка на седмица или по-малко.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(Степен на риск "Z" в колона 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високо токсично за живота във водата, определено с LC50/96 часа**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 PPm (Степен на риск "4" в колона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Унифицирания списък на Рисковете профили изготвени от Съвместна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 група експерти по научните аспекти на морското замърсяване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IMO/FAO/UNESCO/WMO/WHO/IAFA/UN/UNEP/GESAMP, който се разпраща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ежегодно като циркуляр от Организацията посредством BLG циркуляри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 държави-членки на IMО.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Концентрация на вещество, която в рамките на уточнено време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96 часа) убива 50 % от подложената за изпитание група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Справка също с "96 h LC50". LC50 е често уточнявана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милиграм на литър (mg/l) или части на милион (ppm).</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Унифицирано тълкувание на Анекс III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 (3) 1.0 При всеки престой, където се е провела товарна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разтоварна операция, дори и частична, преработените документи, изброяващи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вредните вещества, взети на борда, посочвайки тяхното разположение на 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указвайки ги на подробния товарен план се представят преди отпътуването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разположение на лице или организация, определени от пристанищната власт.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IV към MARPOL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ОТПАДНИ ВОДИ ОТ КОРАБИТЕ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Нов кораб (New ship) означава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на който договорът за построяване е сключен, а при липса на договор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построяване, на който килът е бил заложен или който е бил в подобен етап</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построяване, на или след датата на влизане в сила на настоящия анекс;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доставката на който е три или повече години след датата на влизане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Съществуващ кораб (Existing ship) означава кораб, който не е нов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Отпадни води (Sewage) означава: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оттичащи се води и други остатъци от всякакъв вид тоалетни, писоари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клозетни шпигати;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оттичащи се води от медицински помещения (амбулатории, лазарети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 през умивалници, вани и шпигати, разположени в такива помещения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оттичащи се води от помещения, поместващи живи животни;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други канални води, когато са смесени с оттичащи се води, определени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по-горе.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Събирателен танк (Holding tank) означава танк, който се използва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събиране и съхраняване на отпадните води.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(5)"Най-близкия бряг" Изразът "от най-близкия бряг" означава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от която съгласно международното право се отчитат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настоящата Конвенция изразът "най-близкия бряг" за североизточното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от линията, прекарана от точка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крайбрежието на Австралия с координати 11°00' ю. ш. и 142°08'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1О°35' ю. ш. и 141°55'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9°10'ю. ш, и 143°52'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 ю. ш. и 145°00'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 и 145°00"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(i)   нови кораби с бруто тонаж 200 и повече;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нови кораби с бруто тонаж по-малък от 200, освидетелствани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нови кораби без измерен бруто тонаж, освидетелствани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превозват повече от 10 човека;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(i)   съществуващи кораби с бруто тонаж 200 и повече, 10 години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на влизане в сила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съществуващи кораби с бруто тонаж по-малък от 200,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 да превозват повече от 10 човека, 10 години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на влизане в сила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съществуващи кораби без измерен бруто тонаж, освидетелствани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 10 години след датата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в сила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за който се изисква да съответства на разпоредбите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Анекса който е ангажиран в плавания до пристанища или брегови терминали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друга Страна по конвенцията, трябва да бъде подложен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прегледите, уточнени по-долу: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Първоначален преглед, преди корабът да влезе в експлоатация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документа, изискван от правило 4 на този Анекс да е издаден за първи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 който трябва да включва такъв преглед на кораба, че да е осигурено: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когато корабът е снабден с установка за обработка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установката да отговаря на експлоатационните изисквания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стандартите и методите за изпитания, разработени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когато корабът е снабден със система за раздробяване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дезинфекция на отпадни води, системата трябва да бъде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 от Администрацията тип.</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Препоръки по международните стандарти за отпадъчна вода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осъществяването на изпитания на установки за третиране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отпадни води, приети от Комитета за защита на морската среда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МEРС.2(VI);  Виж IMO публикация IMO-592E.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когато корабът е оборудван със събирателен танк, вместимостта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такъв танк трябва да удовлетворява Администрацията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съхраняването на всички отпадни води в зависимост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на кораба, брой хора на борда и другите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 фактори. Събирателният танк е оборудван със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средства, указващи визуално съдържаното количество;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корабът е оборудван с тръбопровод, отвеждащ до външно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приспособление за сдаване на отпадните води в приемно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устройство и такъв тръбопровод е снабден със стандартен фланец</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присъединяване към брега, в съответствие с правило 11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преглед подсигурява пълното съответствие на оборудването,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фитингите, разположението и материалите на приложимите изисквания на този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определени от Администрацията, 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надвишаващи пет години, които да бъдат такива, че да гарантират: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фитингите, разположението и материалите да съответстват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на приложимите изисквания на този Анекс.  При случай,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предотвратяване на замърсяване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отпадни води (1973) е била продължена, както е посочено в правила 7(2)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 от този Анекс, интервалът за периодичен преглед може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удължен.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установява подходящи мерки за корабите, които не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обект на разпоредбите на параграф (1) от това правило, с цел да се обезпечи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правилата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 по отношение прилагане разпоредбите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служители на Администрацията.  Администрацията може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повери прегледите на сървейори, назначени за целта или на организации,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Във всеки случай съответната Администрация изцяло гарантира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След като прегледът на кораба в съответствие с това правило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приключил, никакви съществени промени по оборудването, фитингите,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материалите, обект на прегледа не се правят без одобрение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освен директна замяна със същото такова оборудване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предпазване на замърсяването с отпадни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след преглед, съгласно разпоредбите на правило 3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на всеки кораб, ангажиран в плавания да пристанища или брегови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друга Страна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от Администрацията, или от надлежно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нея лица или организация.  Във всеки случай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носи пълната отговорност за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Конвенцията може, по искане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да наложи даден кораб да бъде прегледан и ако е убедено,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са изпълнени, да издаде или упълномощи издаването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кораба на Международно свидетелство за предотвратяване на замърсяване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отпадни води (1973), в съответствие с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за прегледа се изпращат,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колкото е възможно по-скоро на Администрацията, поискала прегледа.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Така издаденото свидетелство съдържа изявление указващо, че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и има същата сила и получава същото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свидетелство, издадено по правило 4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с отпадни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не се издава за кораб, който е задължен да плава под знамето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която не е Страна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Международното свидетелство за предотвратяване на замърсяване с отпадни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на официалния език на издаващата го държава и отговаря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форма на модела от приложението към този Анекс.  Ако използваният език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английски, френски или испански, текстът включва и превод на един от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 със отпадни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за срок, уточнен от Администрацията, който не може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надвиши пет години от датата на издаването, освен както е предвидено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 (3) и (4) от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по времето, когато свидетелството изтича, корабът не 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под юрисдикцията на Страната на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чието знаме е задължен да носи, свидетелството може да бъде удължено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 такова удължаване се разрешава само с цел да се позволи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завърши рейса си до държавата, чието знаме е задължен да носи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която ще бъде прегледан и то само в случаите, когато се счете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основателно да се направи.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Свидетелство не може да бъде удължавано за срок по-дълъг от пет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и кораб, на когото такова удължаване е разрешено, не може след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пристигането си в страната, чието знаме е задължен да носи или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където трябва да бъде прегледан, да напусне пристанището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по силата на такова удължаване без да е получил ново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 което не е било удължено по условията на параграф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удължено от Администрацията за гратисен период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един месец от установената дата на изтичане.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Свидетелство престава да бъде валидно, ако са били направени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значителни изменения по оборудването, фитингите, разположението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материали без одобрението на Администрацията, с изключение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пряката замяна на такова оборудване или фитинги.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Свидетелството  престава да бъде валидно при преминаване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друга държава, освен както е уредено в параграф (7)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преминаване на кораба под знамето на друга Страна по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70"/>
        <w:gridCol w:w="280"/>
      </w:tblGrid>
      <w:tr w:rsidR="000E74FE">
        <w:trPr>
          <w:tblCellSpacing w:w="15" w:type="dxa"/>
        </w:trPr>
        <w:tc>
          <w:tcPr>
            <w:tcW w:w="9915" w:type="dxa"/>
            <w:gridSpan w:val="2"/>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Конвенцията, свидетелството остава в сила за срок не надвишаваш пет месеца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 условие, че валидността му няма да изтече преди края на този срок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докато Администрацията издаде заместващо свидетелство, което се явява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по-рано. Колкото е възможно по-скоро след осъществяване на такова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прехвърляне, Правителството на страната по Конвенцията, чието знаме корабът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бил задължен по-рано да носи, трябва да изпрати до Администрацията копие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свидетелството, носено от кораба преди преминаването и доколкото е възможно,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копие от съответния доклад за преглед</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8</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 на отпадни води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Съобразено с условията на правило 9 от този Анекс, изхвърлянето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отпадни води в морето е забранено, освен когато: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корабът изхвърля раздробени остатъци и дезинфектирани отпадни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води, използвайки система, одобрена от Администрацията в съответствие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3(1) (а) на дистанция повече от 4 морски мили от най-близкия бряг, 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ако отпадните води не са раздробени и дезинфекцирани, на разстояние повече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морски мили от най-близкия бряг и във всички случаи при условие, че: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отпадните води, съхранявани в събирателен танк, няма да се изхвърлят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мигновено, а с умерена скорост когато корабът е на път (en route) и се движи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със скорост не по-малка от 4 възела; скоростта на изхвърляне трябва да бъде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одобрена от Администрацията на база стандартите, разработени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Организацията.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корабът има действаща одобрена установка за обработка на отпадните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води, освидетелствана от Администрацията за съответствието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експлоатационните изисквания, посочени в правило 3(1)(а)(i) от този Анекс,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 резултатите от изпитанията на установката са посочени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корабното Международно свидетелство за предотвратяване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замърсяването с отпадни води (1973);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(ii) в допълнение, изхвърляната вода не създава видими плаващи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твърди образувания, нито предизвиква обезцветяване на околната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 корабът се намира във води под юрисдикцията на друга държава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 отпадни води в съответствие с по-малко строгите изисквания, наложени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такава държава.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Когато отпадните води са смесени с отпадъци или с отпадна вода,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която има различни изисквания по отношение на изхвърлянето, се прилагат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по-строгите изисквания.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9</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Изключения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8 от този Анекс не се прилага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(a) изхвърляне на отпадни води от кораба, наложено за целите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безопасността на кораба и хората на борда или опазване на човешкия живот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море;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 изхвърляне на отпадни води, резултат от повреда на кораба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негово оборудване, ако всички резонни мерки са били взети преди или след</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възникване и повредата с оглед избягване или намаляване на изхвърлянето.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10</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Приемни устройства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Правителството на всяка Страна по конвенцията се задължава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обезпечи адекватни на нуждите на ползващите ги кораби устройства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пристанищата и терминални за приемане на отпадни води, без предизвикване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безпричинно забавяне на колбите.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Правителството на всяка Страна известява Организацията,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разпращане до заинтересованите Договарящи държави, за всички случаи, при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които се предполага несъответствие на устройствата, осигурени по това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11</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Стандартни отливни съединения (фланци)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обезпечаване на връзката между тръбопроводите на приемното устройство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корабния отливан тръбопровод, двата тръбопровода трябва да бъдат снабдени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със стандартен фланец в съответствие с таблицата както следва: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E74FE">
              <w:trPr>
                <w:tblCellSpacing w:w="0" w:type="dxa"/>
                <w:jc w:val="center"/>
              </w:trPr>
              <w:tc>
                <w:tcPr>
                  <w:tcW w:w="8640" w:type="dxa"/>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Стандартни размери на фланцнте за отливната връзка</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9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30" w:type="dxa"/>
                <w:left w:w="30" w:type="dxa"/>
                <w:bottom w:w="30" w:type="dxa"/>
                <w:right w:w="30" w:type="dxa"/>
              </w:tblCellMar>
              <w:tblLook w:val="0000" w:firstRow="0" w:lastRow="0" w:firstColumn="0" w:lastColumn="0" w:noHBand="0" w:noVBand="0"/>
            </w:tblPr>
            <w:tblGrid>
              <w:gridCol w:w="2898"/>
              <w:gridCol w:w="7062"/>
            </w:tblGrid>
            <w:tr w:rsidR="000E74FE">
              <w:trPr>
                <w:trHeight w:val="19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Спецификация</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Размери</w:t>
                  </w:r>
                </w:p>
              </w:tc>
            </w:tr>
            <w:tr w:rsidR="000E74FE">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210 мм</w:t>
                  </w:r>
                </w:p>
              </w:tc>
            </w:tr>
            <w:tr w:rsidR="000E74FE">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 на външния диаметър на тръбата</w:t>
                  </w:r>
                </w:p>
              </w:tc>
            </w:tr>
            <w:tr w:rsidR="000E74FE">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на окръжността на центровете на болтовете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170 мм</w:t>
                  </w:r>
                </w:p>
              </w:tc>
            </w:tr>
            <w:tr w:rsidR="000E74FE">
              <w:trPr>
                <w:trHeight w:val="73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по фланците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отвора с диаметър 18 мм., на равни разстояния по окръжността на болтовете с диаметър указан по-горе, прорязани до периферията на фланците; Широчина на прореза: 18 мм</w:t>
                  </w:r>
                </w:p>
              </w:tc>
            </w:tr>
            <w:tr w:rsidR="000E74FE">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фланеца</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мм</w:t>
                  </w:r>
                </w:p>
              </w:tc>
            </w:tr>
            <w:tr w:rsidR="000E74FE">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 и гайки: брой и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4 бр. 16 мм диаметър всеки, подходяща дължина на болтовете</w:t>
                  </w:r>
                </w:p>
              </w:tc>
            </w:tr>
            <w:tr w:rsidR="000E74FE">
              <w:trPr>
                <w:trHeight w:val="750"/>
                <w:tblCellSpacing w:w="8" w:type="dxa"/>
                <w:jc w:val="center"/>
              </w:trPr>
              <w:tc>
                <w:tcPr>
                  <w:tcW w:w="9800" w:type="dxa"/>
                  <w:gridSpan w:val="2"/>
                  <w:tcBorders>
                    <w:top w:val="single" w:sz="6" w:space="0" w:color="A0A0A0"/>
                    <w:left w:val="single" w:sz="6" w:space="0" w:color="A0A0A0"/>
                    <w:bottom w:val="single" w:sz="6" w:space="0" w:color="F0F0F0"/>
                    <w:right w:val="single" w:sz="6" w:space="0" w:color="F0F0F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Фланецът е предназначен за присъединяване към стоманени или от друг еквивалентен материал тръби с максимален вътрешен диаметър до 100 мм , с плоско лице. Фланецът заедно с подходящ уплътнител трябва да са подходящи за експлоатация при налягане 6 кг/см2</w:t>
                  </w:r>
                  <w:r>
                    <w:rPr>
                      <w:rFonts w:ascii="Times New Roman" w:hAnsi="Times New Roman"/>
                      <w:sz w:val="24"/>
                      <w:szCs w:val="24"/>
                      <w:lang w:val="x-none"/>
                    </w:rPr>
                    <w:t xml:space="preserve"> .</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 кораби с дълбочина 5 м. и по-малка, вътрешния диаметър може да бъде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38 мм.</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Приложение към Анекс IV</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Форма на Свидетелството за отпадни води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МЕЖДУНАРОДНО СВИДЕТЕЛСТВО ЗА ПРЕДОТВРАТЯВАНЕ НА ЗАМЪРСЯВАНЕ С ОТПАДНИ</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ВОДИ (1973)</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Издадено по условията на Международната конвенция за предотвратяване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замърсяване от кораби, 1973 год. с пълномощието на Правителството на: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(пълно наименование на държавата)</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(пълно име на компетентното лице или организация, упълномощена по</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условията на Международната конвенция за предотвратяване на замърсяване</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от кораби, 1973)</w:t>
            </w: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6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1076"/>
              <w:gridCol w:w="2311"/>
              <w:gridCol w:w="1738"/>
              <w:gridCol w:w="1451"/>
              <w:gridCol w:w="3084"/>
            </w:tblGrid>
            <w:tr w:rsidR="000E74FE">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лицата, които корабът е освидетелстван да превозва</w:t>
                  </w:r>
                </w:p>
              </w:tc>
            </w:tr>
            <w:tr w:rsidR="000E74FE">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2"/>
              <w:gridCol w:w="7788"/>
            </w:tblGrid>
            <w:tr w:rsidR="000E74FE">
              <w:trPr>
                <w:tblCellSpacing w:w="0" w:type="dxa"/>
                <w:jc w:val="center"/>
              </w:trPr>
              <w:tc>
                <w:tcPr>
                  <w:tcW w:w="8640" w:type="dxa"/>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Нов/съществуващ кораб *</w:t>
                  </w:r>
                </w:p>
              </w:tc>
            </w:tr>
            <w:tr w:rsidR="000E74FE">
              <w:trPr>
                <w:tblCellSpacing w:w="0" w:type="dxa"/>
                <w:jc w:val="center"/>
              </w:trPr>
              <w:tc>
                <w:tcPr>
                  <w:tcW w:w="6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4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договора за построяване;..............................</w:t>
                  </w:r>
                </w:p>
              </w:tc>
            </w:tr>
            <w:tr w:rsidR="000E74FE">
              <w:trPr>
                <w:tblCellSpacing w:w="0" w:type="dxa"/>
                <w:jc w:val="center"/>
              </w:trPr>
              <w:tc>
                <w:tcPr>
                  <w:tcW w:w="6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4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залагане на кила или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от построяване: .................................</w:t>
                  </w:r>
                </w:p>
              </w:tc>
            </w:tr>
            <w:tr w:rsidR="000E74FE">
              <w:trPr>
                <w:tblCellSpacing w:w="0" w:type="dxa"/>
                <w:jc w:val="center"/>
              </w:trPr>
              <w:tc>
                <w:tcPr>
                  <w:tcW w:w="6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40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получаване............................................</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____________________</w:t>
            </w:r>
          </w:p>
        </w:tc>
      </w:tr>
      <w:tr w:rsidR="000E74FE">
        <w:trPr>
          <w:gridAfter w:val="1"/>
          <w:wAfter w:w="225" w:type="dxa"/>
          <w:tblCellSpacing w:w="15" w:type="dxa"/>
        </w:trPr>
        <w:tc>
          <w:tcPr>
            <w:tcW w:w="964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Ненужното се задрасква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____________________</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НАСТОЯЩОТО УДОСТОВЕРЯВА: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Корабът е оборудван с установка за обработка на отпадни води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/раздробител/събирателен танк* и отливен тръбопровод в съответствие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3(1)(а)(i) до (iv) от Анекс IV на Конвенцията, както следва: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(а) Описание на установката за обработка на отпадните води: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Тип на установката за обработка на отпадните вода: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производителя: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Установката за обработка на отпадни води е освидетелствана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Администрацията за покриване на следните стандарти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изхвърляне **: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(b) Описание на раздробителя: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Тип на раздробителя: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 на производителя: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Стандарт на сточната вода след дезинфекцията: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(с) Описание на оборудването на събирателния танк:</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Пълна вместимост на събирателния танк: ........................ м3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Разположение: ....................................................</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(d) Тръбопровод за сдаване на отпадните води в приемни устройства,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снабден със стандартен фланец за съединение към брега.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Корабът е освидетелстван в съответствие с правило 3 от Анекс IV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Международната конвенция за предотвратяване на замърсяване от кораби. 1973,</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отнасящо се до предотвратяване на замърсяване с отпадни води и прегледът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показа, че корабното оборудване и състоянието му са във всяко отношение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удовлетворителни и че корабът съответства на приложимите изисквания на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IV към Конвенцията.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88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87"/>
              <w:gridCol w:w="353"/>
              <w:gridCol w:w="5380"/>
            </w:tblGrid>
            <w:tr w:rsidR="000E74FE">
              <w:trPr>
                <w:tblCellSpacing w:w="0" w:type="dxa"/>
                <w:jc w:val="center"/>
              </w:trPr>
              <w:tc>
                <w:tcPr>
                  <w:tcW w:w="8790" w:type="dxa"/>
                  <w:gridSpan w:val="3"/>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w:t>
                  </w:r>
                </w:p>
              </w:tc>
            </w:tr>
            <w:tr w:rsidR="000E74FE">
              <w:trPr>
                <w:tblCellSpacing w:w="0" w:type="dxa"/>
                <w:jc w:val="center"/>
              </w:trPr>
              <w:tc>
                <w:tcPr>
                  <w:tcW w:w="8790" w:type="dxa"/>
                  <w:gridSpan w:val="3"/>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E74FE">
              <w:trPr>
                <w:tblCellSpacing w:w="0" w:type="dxa"/>
                <w:jc w:val="center"/>
              </w:trPr>
              <w:tc>
                <w:tcPr>
                  <w:tcW w:w="1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250" w:type="pct"/>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(място на издаване на свидетелството )</w:t>
                  </w:r>
                </w:p>
              </w:tc>
            </w:tr>
            <w:tr w:rsidR="000E74FE">
              <w:trPr>
                <w:tblCellSpacing w:w="0" w:type="dxa"/>
                <w:jc w:val="center"/>
              </w:trPr>
              <w:tc>
                <w:tcPr>
                  <w:tcW w:w="1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c>
                <w:tcPr>
                  <w:tcW w:w="3250" w:type="pct"/>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E74FE">
              <w:trPr>
                <w:tblCellSpacing w:w="0" w:type="dxa"/>
                <w:jc w:val="center"/>
              </w:trPr>
              <w:tc>
                <w:tcPr>
                  <w:tcW w:w="1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3250" w:type="pct"/>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служителя, издаващ свидетелството)</w:t>
                  </w:r>
                </w:p>
              </w:tc>
            </w:tr>
            <w:tr w:rsidR="000E74FE">
              <w:trPr>
                <w:tblCellSpacing w:w="0" w:type="dxa"/>
                <w:jc w:val="center"/>
              </w:trPr>
              <w:tc>
                <w:tcPr>
                  <w:tcW w:w="17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250" w:type="pct"/>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8790" w:type="dxa"/>
                  <w:gridSpan w:val="3"/>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па издаващите власти, както е подходящо)</w:t>
                  </w:r>
                </w:p>
              </w:tc>
            </w:tr>
            <w:tr w:rsidR="000E74FE">
              <w:trPr>
                <w:tblCellSpacing w:w="0" w:type="dxa"/>
                <w:jc w:val="center"/>
              </w:trPr>
              <w:tc>
                <w:tcPr>
                  <w:tcW w:w="8790" w:type="dxa"/>
                  <w:gridSpan w:val="3"/>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rHeight w:val="450"/>
                <w:tblCellSpacing w:w="0" w:type="dxa"/>
                <w:jc w:val="center"/>
              </w:trPr>
              <w:tc>
                <w:tcPr>
                  <w:tcW w:w="8790" w:type="dxa"/>
                  <w:gridSpan w:val="3"/>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условията на правило 7(2) и (4) от Анекс IV на Конвенцията валидността на това свидетелство се продължава до:</w:t>
                  </w:r>
                </w:p>
              </w:tc>
            </w:tr>
            <w:tr w:rsidR="000E74FE">
              <w:trPr>
                <w:tblCellSpacing w:w="0" w:type="dxa"/>
                <w:jc w:val="center"/>
              </w:trPr>
              <w:tc>
                <w:tcPr>
                  <w:tcW w:w="1950" w:type="pct"/>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E74FE">
              <w:trPr>
                <w:tblCellSpacing w:w="0" w:type="dxa"/>
                <w:jc w:val="center"/>
              </w:trPr>
              <w:tc>
                <w:tcPr>
                  <w:tcW w:w="1950" w:type="pct"/>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надлежно упълномощения служител)</w:t>
                  </w:r>
                </w:p>
              </w:tc>
            </w:tr>
            <w:tr w:rsidR="000E74FE">
              <w:trPr>
                <w:tblCellSpacing w:w="0" w:type="dxa"/>
                <w:jc w:val="center"/>
              </w:trPr>
              <w:tc>
                <w:tcPr>
                  <w:tcW w:w="1950" w:type="pct"/>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1950" w:type="pct"/>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1950" w:type="pct"/>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0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8790" w:type="dxa"/>
                  <w:gridSpan w:val="3"/>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на властта, както е подходящо)</w:t>
                  </w:r>
                </w:p>
              </w:tc>
            </w:tr>
            <w:tr w:rsidR="000E74FE">
              <w:trPr>
                <w:tblCellSpacing w:w="0" w:type="dxa"/>
                <w:jc w:val="center"/>
              </w:trPr>
              <w:tc>
                <w:tcPr>
                  <w:tcW w:w="8790" w:type="dxa"/>
                  <w:gridSpan w:val="3"/>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r w:rsidR="000E74FE">
              <w:trPr>
                <w:tblCellSpacing w:w="0" w:type="dxa"/>
                <w:jc w:val="center"/>
              </w:trPr>
              <w:tc>
                <w:tcPr>
                  <w:tcW w:w="1950" w:type="pct"/>
                  <w:gridSpan w:val="2"/>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c>
                <w:tcPr>
                  <w:tcW w:w="3050" w:type="pct"/>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1950" w:type="pct"/>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Указват се параметрите</w:t>
                  </w:r>
                </w:p>
              </w:tc>
              <w:tc>
                <w:tcPr>
                  <w:tcW w:w="305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8790" w:type="dxa"/>
                  <w:gridSpan w:val="3"/>
                  <w:tcBorders>
                    <w:top w:val="nil"/>
                    <w:left w:val="nil"/>
                    <w:bottom w:val="nil"/>
                    <w:right w:val="nil"/>
                  </w:tcBorders>
                  <w:shd w:val="clear" w:color="auto" w:fill="FFFFFF"/>
                </w:tcPr>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V към MARPOL 73/78</w:t>
      </w: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(включително измененията)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ЗАМЪРСЯВАНЕТО С ТВЪРДИ ОТПАДЪЦИ ОТ КОРАБИТЕ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Отпадъци (Garbage) означава всички видове хранителни, битови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отпадъци с изключение на прясна риба и парчета от нея,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 на нормалната експлоатация на кораб и подлежащи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или периодично отстраняване, освен тези вещества, определени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 в друга анекси на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"Най-близкия бряг" (Nearest land).  Изразът "от най-близкия бряг"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означава от изходната линия, от която съгласно международното право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териториалните води на съответната територия, с изключение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за целите на настоящата Конвенция изразът "най-близкия бряг"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североизточното крайбрежие на Австралия следва да се разбира от линията,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прекарана от точка на крайбрежието на Австралия с координати 11°00' ю. ш.</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142°08'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10°35'ю. ш. и 14°55'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143°52'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 ю. ш. и 145°00'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 и 145°00'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Особен район (Special area) означава район от морето, където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по отношение на неговото океанографско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екологично състояние и специфичността на трафика в него, се изисква приемане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специални задължителни методи за предпазване на морето от замърсяване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Особените райони включват тези, изброени в правило 5 на настоящия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Освен ако специално не е уговорено друго, условията на този Анекс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всички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отпадъци извън границите на особени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изискванията на правила 4, 5 и 6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всякакви пластмаси,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но не ограничено до, синтетични въжета, синтетични риболовни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мрежи, пластмасови чували за боклук, както и пепел от горивните пещи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следствие изгаряне на пластмасови продукти, които може да съдържат токсични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или остатъци от тежки метали;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в морето на следните отпадъци се извършва колкото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по-далеч, доколкото е осъществимо, от най-близката земя, но във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случай това е забранено, ако дистанцията от най-близката земя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25 морски мили: за дънидж, сепарационни и опаковъчни материали,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притежават плавателност;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12 морски мили за хранителни остатъци и всякакви други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включително хартиени изделия, парцали, стъкло, метал, бутилки,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подобни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в морето на отпадъци, уточнени в подпараграф (b)(ii)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разрешено, ако отпадъците са прекарани през</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раздробител или мелачка и изхвърлянето се извърши, доколкото е осъществимо,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далеч от най-близкия бряг, но във всички случаи изхвърлянето е забранено, ако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най-близкия бряг е по-малко от 3 морски мили.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раздробени или смляни отпадъци трябва да могат да преминат през сито с отвори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по-големи от 25 мм.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отпадъците са смесени с други, по отношение на които има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методи за отстраняване или изисквания за изхвърляне, се прилагат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по-строгите изискания.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Специални изисквания за изхвърляне на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разпоредбите на параграф (2) от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всякакви материали, регулирани от този Анекс, е забранено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стационарни или плаващи платформи, ангажирани в проучване, разработване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съпътстващото брегово обработване на минералните ресурси от морското дъно,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от всички други кораби, швартовани към такива платформи или намиращи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 границите на 500 м от тях.</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в морето от такива стационарни или плаващи платформи,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повече от 12 морски мили от сушата на хранителни остатъци, ако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прекарани през раздробител или мелачка, може да бъде разрешено, както 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други кораби, когато са швартовани "на борд" или се намират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500 м от тях.  Така раздробените или смляни хранителни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трябва да са преминали през сита с отвори не по-големи от 25 мм.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отпадъци в границите на особени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този Анекс особени райони са: района на Средиземно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Балтийско море, района на Черно море, района на Червено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"Залива", района на Северно море, района на Антарктика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Големия Карибски район, включващ Мексиканския залив и Карибско море,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както следва: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заливите и моретата към него, с граница между Средиземно и Черно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установена по 41° N паралел и на запад граничи с Гибралтарския пролив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меридиана 5°36' W.</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входа към Балтийско море, ограничен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57°44,8'N при нос Skaw от пролива Скагерак.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Черно и Средиземно море, установена по паралела 41° N.</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Червено море означава самото Червено море включително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заливите на Суец и Акаба, ограничен на юг с правата линия между Ras si Ane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(12°28,5'N, 43°19,6'E) и Husn Murad (12°40,4'N, 48°30,2'E).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Районът на Заливите означава морския район, разположен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северозападно от правата линия между Ras al Hadd (22°30'N, 59°48'E) и Ras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 Fasteh (25°30'N, 61°25'E).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Районът на Северно море означава самото Северно море включително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моретата към него между границите: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Северно море южно от паралела 42° N и източно от меридиана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W;</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пролива Скагерак, южната граница на който е определена източно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нос Skaw от паралела 57° 44,8' N;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Английски канал и подстъпите му източно от меридиана 5° W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северно от паралела 48°30' N.</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Районът на Антарктика означава морския район на юг от паралела 60°S.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Разширеният Карибски район, както е определен в член 2, параграф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Конвенцията за защита и развитие на морската среда в Разширения карибски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 (Cartagena de Indias, 1983), означава Мексиканския залив и самото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Карибско море включително заливите и моретата към тях, и участък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Атлантическия океан между границите, установени с паралел 30° N на изток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Флорида до меридиан 77°30'W, след това с права линия до пресичането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20° N и меридиан 59° W, и оттам с права линия до пресичането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7°20' N с меридиана 50° W и след това с права линия, прекарана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югозападно до източната граница на Френска Гвиана.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разпоредбите на правило 6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посоченото по-долу: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всички пластмаси, включително, но не ограничено единствено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синтетични въжета, синтетични риболовни мрежи, пластмасови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чували за смет, както и пепел от горивните пещи вследствие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пластмасови изделия, които могат да съдържат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остатъци или такива от тежки метали;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всякакви други отпадъци, включително хартиени продукти,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парцали, стъкло, метал, бутилки, порцелан и керамика, вещи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изолиращи и опаковъчни материали;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както е предвидено в подпараграф (с) на този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хранителни отпадъци се извършва възможно най-далеч</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 - близкия бряг, доколкото е осъществимо, но във всеки случай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 не по-малко от 12 морски мили от най-близкия бряг;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в Големия Карибски район на хранителни отпадъци, ако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прекарани през раздробител или мелачка се осъществява далеч от най-близкия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бряг, доколкото е възможно, но във всички случаи на разстояние не по-малко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морски мили до най-близкия бряг.  Такива раздробени или смляни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могат да преминат през сито с отвори не по-големи от 25 мм.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Когато отпадъците са смесени с други изхвърляния, имащи различен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режим на изхвърляне или изисквания за отстраняване, се прилагат по-строгите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 устройства в границите на особените 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Правителството на всяка държава, страна по конвенцията, чиято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брегова линия граничи с особен район, се задължава да осигури колкото може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по-скоро BIB всички пристанища, намиращи се в границите на особения район,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адекватни приемни устройства, обезпечени в съответствие с правило 7 от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вземайки пред вид особените нужди на корабите, опериращи в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заинтересована Страна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Организацията за взетите мерки във връзка с подпараграф (а)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 получаване на достатъчни уведомления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 дата, от която изискванията на това правило влизат в сила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въпросния район.  Организацията известява всички страни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за така установената дата, не по-късно от 12 месеца преди тази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След така установената дата корабите, посещаващи пристанища в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където такива устройства не са все още на разположение, също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да отговарят на изискванията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параграф 4 на това правило, следните правила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района на Антарктика: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Правителството на всяка Страна по Конвенцията, в чиито пристанища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заминават за или пристигат от района на Антарктика, се задължават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осигурят, доколкото е възможно, подходящи технически средства за приемането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всички твърди отпадъци от корабите без причиняване на необосновано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и според нуждите на корабите, които ги използват.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трябва да се увери,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всички кораби, имащи право да плават под негово знаме, преди да влязат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района на Антарктика имат достатъчна вместимост на борда за събирането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твърди отпадъци, докато оперират в района и са уредили изхвърлянето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отпадъци в приемни устройства след напускане на района.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3, 4 и 5 на този Анекс не се прилагат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от кораб на твърди отпадъци, необходимо за целите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обезпечаване безопасността на кораба и хората на борда или спасяване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човешки живот на море;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твърди отпадъци в резултат от повреда на кораба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 оборудване, при условие че са били взети всички разумни предпазни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преди и след повредата с цел предотвратяване или свеждане до минимум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изхвърляне;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инцидентна загуба на синтетични риболовни мрежи при условие,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разумни мерки са били взети за предотвратяване на такава загуба.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Конвенцията се задължава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 на пристанищата и терминалите с устройства за приемане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без предизвикване на безпричинно забавяне на корабите и съобразно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нуждите на ползващите ги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по Конвенцията известява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цел предаване на информация до заинтересованите страни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случаи, при които се твърди, че устройствата по това правило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 експлоатационните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когато е в пристанище на друга Страна по Конвенцията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има ясни основания да се счита, че капитанът или екипажът са запознати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основните корабни процедури, отнасящи се до предотвратяване на замърсяване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подлежи на проверка относно експлоатационните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този Анекс, от служители, надлежно упълномощени от тази страна.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на това правило, Страната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мерки корабът да не отплава докато ситуацията не се приведе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чл. 5 на настоящата конвенция се прилагат към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от това правило не се тълкува като ограничаващо правата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страната, извършваща контрол над експлоатационните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предвидени в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Плакати, план за боравене с твърдите, отпадъци и вписвания в дневника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отпадъците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На всеки кораб с дължина 12 м или повече има окачени плакати,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уведомяват екипажа и пътниците за изискванията за изхвърляне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правилата 3 и 5 от този Анекс, както е приложимо.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Плакатите трябва да бъдат написани на работния език на корабния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персонал, а за кораби, ангажирани в рейсове до пристанища или брегови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страни по конвенцията трябва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написани и на английски, френски или испански език.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бруто тонаж 400 и повече и всеки кораб, който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има План за боравене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твърдите отпадъци, който екипажът трябва да следва.  Този план предвижда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писмени процедури за събирането, съхраняването, обработването и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твърдите отпадъци, включително използването на наличното на борда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оборудване, Той трябва да определя лицето, отговорно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осъществяването на плана.  Такъв план трябва да бъде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е да е съставен на работния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екипажа.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зa Държавен пристанищен контрол (port Slate cormol)</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приета от Организацията с резолюция А.787(19) и изменена с A.882(21);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публикация IMO-650E.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развитие на плана за боравене с отпадъците приети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Комитета за зашита на околната среда към Организацията с резолюция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МЕРС.71(38); Виж MEPC/Circ. 317 и IMO публикация IМО-656Е.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с бруто тонаж 400 и повече и всеки кораб, който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ангажиран в рейсове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юрисдикцията на други страни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всяка стационарна или плаваща платформа, ангажирана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проучване и разработване на морското дъно, трябва да бъдат снабдени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за операции с твърди отпадъци.  Дневникът за операции с твърди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трябва да бъде във формата, уточнена в приложението към този Алекс,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дали е част от официалния корабен дневник или нещо друго.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всяка операция по изхвърляне или завършило изгаряне се вписва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операции с твърди отпадъци и отговорното лице се подписва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изгарянето или изхвърлянето.  Всяка завършена страница от дневника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подписва от капитана на кораба.  Вписванията в дневника са поне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английски, френски или испански език.  Където се правят вписвания също 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официалния език на държавата на знамето, което корабът е задължен да носи,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вписвания са приоритетни при спор или несъгласие;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вписването за всяко изгаряне или изхвърляне включва датата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времето, позицията на кораба, описание на отпадъците и приблизително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определеното изгорено или изхвърлено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Дневникът за твърди отпадъци се съхранява на борда на кораба 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достъпно за проверка в удобно време.  Този документ се съхранява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2 години след последното вписване.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B случаите на разтоварване, изхвърляне или освобождаване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инцидентни загуби, упоменати в правило 6 от този Анекс, трябва да се прави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вписване в Дневника за операции с твърди отпадъци относно обстоятелствата,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причините и щетите.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Администрацията може да освобождава от изискванията за Дневник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 твърди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кораб, който е ангажиран в рейсове с продължителност 1 час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по-малко и е освидетелствуван да превозва 15 или повече човека;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стационарна или плаваща платформа, ангажирана в проучване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разработване на морското дъно.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Компетентната власт на Правителството на Страна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проверява Дневника за операции с твърди отпадъци на борда на всеки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за който това правило се прилага, докато корабът е в нейното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от всеки запис в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 да изиска от капитана на кораба да удостовери, че копието е вярно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такъв запис.  Така направеното копие, което е било потвърдено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като вярно копие на запис от корабния Дневник за операции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се допуска във всеки юридически процес като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установени с вписването факти.  Проверката на Дневника за операции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 отпадъци и вземането на заверено копие от компетентната власт по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се осъществява колкото е възможно по-експедитивно, без причиняване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прекомерно забавяне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построени преди 1 юли 1997 год. това правило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от 1 юли 1998 год.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V</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операции с твърди отпадъци (Garbage Record Book)</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ЗА ОПЕРАЦИИ С ТВЪРДИ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 или позивни: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 №: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 от: .................. до: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Въведение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правило 9 от Анекс V на Международната конвенция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предпазване морето от замърсяване от кораби, 1973 год., както е изменена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1978 год. (MARPOL 73/78) на кораба се съхранява запис за всяка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 по изхвърляне на отпадъци или приключено изгаряне.  Това включва: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сдаване в приемни устройства или на друг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Отпадъци и боравене с отпадъците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Отпадъците включват всички видове хранителни, битови и експлоатационни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с изключение на прясна риба и парчета от нея, генерирани по време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нормалната експлоатация на кораб, позволяващи да бъдат непрекъснато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периодично изхвърляни, с изключение на тези вещества, които са определени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изброени в други анекси към MARPOL 73/78 (такива като нефт, отпадни води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течни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допълнителна информация да се прави справка и с Указанията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 на Анекс V от MARPOL 73/78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Описание на отпадъците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дневник отпадъците се групират в следните категории: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Пластмаси,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Плаващ дънидж, сепарационни или опаковъчни материали.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Смляни отпадъци от хартия, парцали, стъкло, метали, бутилки,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Несмляни отпадъци от хартия, парцали, стъкло, метал, бутилки,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Хранителни остатъци.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Пепел в следствие изгаряне.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прилагане на Анекс V от MARPOL 73/78;  Виж IМО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търговска публикация IMO-656E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Записи в Дневника за операции с твърди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Записи в Дневника за операции с твърди отпадъци се правят при всеки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следните случаи: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Когато отпадъците се изхвърляй в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Приблизително количество на изхвърлените от всяка категория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 на отговорното за операцията лице.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отпадъците се изхвърлят в приемно съоръжение на брега или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изхвърлянето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съоръжение, или име на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Приблизително количество на изхвърлените от всяка категория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 на отговорното за операцията лице.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отпадъците са изгорени: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началото и края на изгарянето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на изгорените от всяка категория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Подпис на отговорното за операцията лице.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Аварийно или друго извънредно изхвърляне на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възникването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позиция на кораба по времето на възникване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и категория на отпадъците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Обстоятелства по изхвърлянето, отстраняването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унищожаването, причини и общи забележки.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Разписки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Капитанът трябва да получи от оператора на приемното съоръжение или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приемащ отпадъците разписка или удостоверение, уточняващ</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приблизителното количество на предадените отпадъци.  Разписките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удостоверенията се съхраняват в продължение на 2 години на борда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Дневника за операции с твърди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Количество на отпадъците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отпадъците на борда трябва ла бъде измервано в кубически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 и разделено по категории, ако е възможно.  Дневникът за операции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 отпадъци съдържа много справочна информация за измереното количество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Подразбира се, че точността на определяне на количеството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интерпретира.  Изчисленията на обема ще бъдат различни преди и след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обработката.  Някои процеси на обработка могат да не позволяват адекватна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оценка на обема, напр. непрекъснатата обработка на хранителни отпадъци.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фактори би следвало да се вземат под внимание, когато се правят или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интерпретират вписвания.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Анекс VI към МАРПОЛ 73/78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 НА ВЪЗДУХА ОТ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 - Общи положения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Прилагане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 всички кораби, освен където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повторено друго в правила 3, 5, 6, 13, 15, 18 и 19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Подобен етап на постройка означава етап при който: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постройка идентифицирана с конкретен кораб;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започнало е сглобяването на кораб, представляващо най-малко 50 т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 от очакваното тегло на цялата конструкция, което е по-малко.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Непрекъснато захранване е определено като процес, чрез който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отпадъците се подават без човешка помощ в горивната камера на инсинератор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нормални експлоатационни условия и експлоатационна температура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горивната камера между 850 °С и 1200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Емисия означава отделяне на вещества-обект на контрол от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 от кораба в атмосферата или морето.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Нова инсталация, по отношение на правило 12 от този анекс, означава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инсталиране на системи, оборудване, включително нови преносими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пожарогасителни средства, изолации или Други материали на кораб след датата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която този анекс влиза в сила, но изключва ремонт или презареждане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 преди системи, оборудване, изолации или други материали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презареждане на преносими пожарогасителни средства.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NOx Технически код (NOx Technical Code) означава Технически код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контрола на емисията на азотни окиси от морски дизелови двигатели, приет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 2 на Конференцията, както може да бъде изменена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такива изменения са приети и влезли в сила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чл. 16 от настоящата конвенция отнасящ се до процедурите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поправките, приложими към приложение на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Озоно-разрушаващи вещества означава контролирани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 4, чл. 1 от Монреалски протокол по веществата разрушаващи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озонния слой, 1987 год., изброени в допълнения А, В, С или Е към упоменатия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 в сила по време на прилагането или тълкуването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 които могат да бъдат намерени на борда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 без да се ограничават само с тях, следните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1211           Бромхлордифлуорометан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1301           Бромтрифлуорометан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2402           Дибромо-1,1,2,2-тетрафлуороетан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(също известен като Halon 114B2)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               3-хлоро флуорометан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CFC-12               Дихлородифлуорометан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CFC-113              1,1,2-Трихлоро-1,2.2-трифлуороетан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CFC-114              1,2- Дихлоро-1,1,2,2-тетрафлуороетан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CFC-115              Хлоропентафлуороетан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Шлам нефтен (Sludge oil) означава шлам от горивен или маслен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сепаратори, отработено смазочно масло от главна или спомагателна машини,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остатъци от сантинни (трюмни) сепаратори, нефто-филтриращо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или събирателни тави.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Изгаряне на борда на кораба означава изгаряне на отпадъци или Други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предмети на борда на кораба, ако такива отпадъци или други предмети са били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геерирани по време на нормалната експлоатация на този кораб.</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Корабен инсинератор означава корабно техническо средство основно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за изгаряне.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Кораб построен означава кораб, чийто кил е заложен или е бил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на постройка.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Зона на контрол на емисии от SOх означава зона, където се изисква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специални задължителни мерки за емисии на SOх от корабите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намаляване и контрол на замърсяването на въздуха с SOх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неговите съпътствуващи неблагоприятни въздействия върху сушата и морските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Зоните на контрол на емисиите от SOх включват тези, изброени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14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Танкер означава нефтен танкер както е определен в правило 1(4)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танкер-химикаловоз, както е определен в правило 1(1) на Анекс II</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Протокол от 1997 год. означава Протокола от 1997 год. внасящ</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в Международната конвенция за предотвратяване замърсяване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год., както е изменена от Протокола от 1978 год. отнасящ се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изключения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от този анекс не трябва да се прилагат към:</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всяка емисия с цел осигуряване безопасността на кораба или спасяване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човешкия живот на море;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всяка емисия произтичаща от повреда на кораба или негово оборудване: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появата на повредата или откриването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емисията са били взети всички разумни предпазни мерки с цел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предотвратяване или минимизиране на емисията;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ако собственикът или капитанът действуват с намерение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причинят увреждане или необмислено и със знанието,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увреждането вероятно ще се случи.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Администрацията може да разреши да бъдат монтирани на кораб всякакви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материали, съоръжения или апаратури като алтернатива на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този анекс, ако такива фитинги, материали, съоръжения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са най-малко толкова ефективни, колкото тези, изисквани от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която допуска фитинги, материали, съоръжения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 алтернативни на тези, изисквани от този анекс, трябва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свърже с Организацията за разпространяването на подробностите до страните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за тяхна информация и съответни мерки, ако има такива.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 - Преглед, освидетелстване и средства за контрол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инспекции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бруто тонаж 400 или повече и всяка стационарна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плаваща сондажна платформа и други платформи подлежат на прегледи, уточнени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по-долу:</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преди корабът да влезе в експлоатация или преди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което се изисква по правило 6 на този анекс да бъде издадено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първи път.  Този преглед трябва да бъде такъв, че да осигури оборудването,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 материалите да отговарят напълно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изисквания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уточнени от Администрацията, но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пет години, които трябва да бъдат такива, че да се осигури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фитингите, приспособленията и материалите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напълно на изискванията на този анекс;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по време на валидността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който трябва да бъде такъв, че да се осигури оборудването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напълно да отговарят на изискванията на този анекс и да са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добро работно състояние.  В случаите, когато се осъществява само един такъв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междинен преглед в единичен период на валидност на свидетелството и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на свидетелството превишава 2 1/2 години, този преглед трябва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извърши в рамките на шест месеца преди или след датата на половината срок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 на свидетелството.  Такива междинни прегледи трябва да се отразява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сертификата, издаден съгласно правило 6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случай на кораби с бруто тонаж по-малък от 400 тона,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установи подходящи мерки за да се осигури, че има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приложимите условия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кораби, отнасящи се до влизането в сила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трябва да бъдат извършени от служители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Администрацията може да повери прегледите на инспектори,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 за целта или на организации признати от нея.  Такива организации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отговарят на ръководствата, приети от Организацията.* Във всеки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за която става въпрос, трябва изцяло да гарантира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Прегледът на двигатели и оборудване за съответствие с правило 13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трябва да бъде извършван в съответствие с N0х Технически код.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Администрацията трябва да установи система на извънредни проверки,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да се извършват през периода на валидност на свидетелството.  Тези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проверки трябва да осигуряват оборудването да остава във всяко едно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удовлетворително за обслужването, за което това оборудване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Те могат да се извършват от тяхна собствена инспекционна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служба, назначени сървейори, признати организации или от друга страна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 молба на Администрацията.  Когато Администрацията установява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годишни прегледи по условията на параграф (1) от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горните извънредни проверки не са задължителни.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назначен сървейор или призната организация констатира,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 нето не отговаря по същество на специфичните детайли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те трябва да осигурят вземането на коригиращи мерки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своевременно да уведомят Администрацията.  Ако не се вземат такива мерки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трябва да се изземе от Администрацията.  Ако корабът 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съответните власти на държавата на пристанището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незабавно да бъдат уведомени.  Когато служител на Администрация,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 сървейор или призната организация са уведомили съответните власти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на пристанището, заинтересованото Правителство на държавата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трябва да окаже на такъв служител, сървейор или организация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всякаква необходима помощ за изпълнението на техните задължения по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Оборудването трябва да бъде поддържано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и не трябва да се правят промени в оборудването,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или материалите, обхванати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без одобрението на Администрацията.  Директното заместване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оборудване и фитинги с оборудване и фитинги, които отговарят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е разрешено.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Каквото и произшествие да се случи на даден кораб или се открие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дефект, оказващи влияние на ефективността или целостта на корабното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обхванато от този анекс, капитанът или корабособственикът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първа възможност да докладват на Администрацията, назначения сървейор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отговорни за издаването на съответното свидетелство.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Ръководство за упълномощаване ма организации, действащи от името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прието от Организацията с Резолюция А.739(18) и със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Спецификации на функциите на признати организации по прегледи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действащи от името на Администрацията, приети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Резолюция А.789(19)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Международно свидетелство за предотвратяване замърсяване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 на въздуха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след преглед в съответствие с изискванията на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от този анекс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кораб с бруто тонаж 400 и повече, ангажиран в рейсове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юрисдикцията на други страни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платформи и сондажни платформи ангажирани в рейсове до води под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суверинитета или юрисдикцията на други страни по конвенцията и Протокола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 построени преди датата на влизане в сила на Протокола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 Международно свидетелство за предотвратяване замърсяване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са трябва да бъде издадено в съответствие с параграф 1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не по-късно от първото изваждане на сух док по график след влизането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Протокола от 1997 год., но в никакъв случай по-късно от три години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влизането в сила на Протокола от 1997 год.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Такова свидетелство трябва да бъде издавано или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всяко лице или организация, надлежно упълномощени от нея.  Във всеки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поема пълната отговорност за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Протокола от 1997 год. може по искане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да наложи даден кораб да бъде прегледан и ако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удовлетворено, че изискванията на този анекс са изпълнени, да издаде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упълномощи издаването за кораба на Международно свидетелство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замърсяване на въздуха, в съответствие с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за прегледа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изпратени колкото може по-скоро на Администрацията, поискала прегледа.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трябва да съдържа изявление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указващо, че е издадено по молба на Администрацията.  Свидетелството ще има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същата сила и ще получава същото признание, както издадено по правило 6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на въздуха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трябва да се издава за кораб, който е длъжен да плава под флага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която не е Страна по Протокола от 1997 год.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 свидетелство за предотвратяване замърсяване на въздух*</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на официалния език на издаващата държава и по форма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отговаря на модела, даден в Приложение 1 на този анекс.  Ако използваният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не е английски, френски или испански, текстът трябва да включва превод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един от тези езици.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 на свидетелството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 на въздуха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за период, уточнен от Администрацията, който не може да надвиши пет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издаването.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Никакво удължаване на петгодишния срок на валидност на Международно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за предотвратяване замърсяване на въздуха не може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освен в съответствие с параграф (3).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по времето, когато Международно свидетелство за предотвратяване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на въздуха изтича, корабът не е в пристанище на държавата, чийто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флаг е задължен да носи, или където трябва да бъде прегледан,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удължи свидетелството за период не по-голям от пет месеца.  Такова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ще бъде разрешено само с цел да се позволи на кораба да завърши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рейса си до държавата, чийто флаг е задължен да носи или в която ще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прегледан и то само в случаите, когато се счете за подходящо и резонно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така.  След пристигане в държавата, чийто флаг е задължен да носи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която ще бъде прегледан, корабът не ще има право по силата на такова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да напусне пристанището или държавата без да е получил ново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замърсяване на въздуха.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Международното свидетелство за предотвратяване замърсяване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ще престане да бъде валидно при което и да е от следните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проверките или прегледите не са били извършени в течение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периодите уточнени по правило 5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значителни изменения по оборудването, системите, фитингите,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материалите, за които се прилага този анекс, са били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направени без изричното одобрение на Администрацията, изключвайки пряката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замяна на такова оборудване или фитинги с оборудване или фитинги,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съответствуващи на изискванията на този анекс.  За целите на правило 13,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значително изменение ще включва всяка замяна или настройка на системи,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или разположение на дизелова машина, което би довело границите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азотния окис, прилагани за тази машина, да не бъдат повече в съответствие;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при преминаване на кораба под флага на друга държава.  Ново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трябва да бъде издадено само тогава, когато Правителството,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издаващо новото свидетелство, е напълно удовлетворено, че корабът е в пълно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от това допълнение.  В случай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преминаване между Страни по конвенцията, ако е поискано от тях в рамките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месеца след като прехвърлянето е станало, Правителството на страната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под чийто флаг корабът е бил по-рано, трябва веднага, доколкото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възможно, да предаде на Администрацията на другата страна по конвенцията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Международното свидетелство за предотвратяване замърсяване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носено от кораба преди прехвърлянето и копия от съответните доклади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прегледите, ако са налице.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Пристанищен контрол на експлоатационните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намиращ се в пристанище или брегови терминал под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юрисдикцията на друга страна по Протокола от 1997 год. подлежи на проверка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служители, надлежно упълномощени от такава страна, относно експлоатационните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по този анекс, когато съществуват ясни основания да се счита, че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капитанът или екипажът не са запознати със съществените корабни процедури,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отнасящи се до предотвратяване замърсяването на въздуха от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на това правило, страната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трябвала вземе такива мерки, че да осигури корабът да не плава, докато 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приведе положението в ред, в съответствие с изискванията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Пристанищния контрол, предписани в чл. 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 трябва да се прилагат към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в това правило не трябва да се счита като ограничение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правата и задълженията на страна, осъществяваща контрол над експлоатационни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предвидени в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Разкриване на нарушения и предявяване на претенции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Страните по този анекс ще се кооперират в разкриването на нарушения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предявяването на претенции по спазването на изискванията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всички подходящи и практични мерки за разкриване и наблюдение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околната среда, адекватни процедури за докладване, и събиране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Кораб, за който настоящата конвенция се прилага, може да бъде обект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проверка във всяко пристанище или брегови терминал на договаряща се страна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служители, назначени или упълномощени от тази страна, с цел удостоверяване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дали корабът изпуска някое от веществата, обхванати от този анекс,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нарушение на изискванията на този анекс.  Ако една проверка покаже нарушение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трябва да се изпрати доклад до Администрацията за всяка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 мярка.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Всяка Договоряща страна трябва да представи на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ако има такова, че корабът е изпуснал някое от веществата,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обхванати от този анекс, в нарушение на изискванията на този анекс.  Ако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практично да се направи това, компетентната власт на упоменатата страна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уведоми капитана на кораба за предполагаемото нарушение,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 получаване на такова доказателство, така информираната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трябва да разследва нещата и може да поиска от другата страна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представи по-нататък ново или по-добро доказателство за предполагаемото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нарушение.  Ако Администрацията е удовлетворена, че е налице достатъчно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за откриване на съдебна процедура по отношение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тя трябва да наложи да бъдат взети съдебни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съответствуващи на нейния закон, колкото е възможно по-скоро.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трябва незабавно да информира страната, която е докладвала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а така също и Организацията за взетите мерки.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Договаряща страна може също така да провери кораб, за който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този анекс, когато влезе в пристанища или брегови терминали под нейна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юрисдикция, ако е получено, от която и да е страна, искане за разследване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достатъчно доказателства, че корабът е изпуснал някое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обхванати от този анекс, на кое и да е място, в нарушение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Доклад за такова разследване трябва да бъде изпратен на сраната,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го е изискала и на Администрацията, така че да могат да бъдат взети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подходящи мерки, съгласно настоящата конвенция.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Международното право, отнасящо се до предотвратяване, намаляване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 на замърсяването от кораби на морската среда, включващо този закон,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 се до предявяването на претенции и предпазни мерки - в сила по време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прилагането или тълкуването на този анекс се прилага, mutatis mutandis,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правилата и стандартите изложени в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III - Изисквания за контрол над емисии от кораби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Съгласно условията на правило 3, всякакви предумишлени емисии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озоноразрушаващи вещества са забранени.  Предумишлените емисии включват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емисии, възникнали в процеса на монтиране, обслужване, ремонтиране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разпореждане със системи или оборудване, с изключение на минимални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изпускания, свързани с рециклиране на озоноразрушаващи вещества.  Емисии,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възникващи от течове на озон о-разрушаващо вещество, могат да бъдат уреждани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Страните по Протокола от 1997 год.  независимо дали течовете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предумишлени.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Нови инсталации, които съдържат озоно-разрушаващо вещество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забранени на всички кораби с изключение на нови инсталации съдържащи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хидрохлорофлуорокарбони (HCFCs), които са разрешени до 1 януари 2020 год.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Веществата, за които става въпрос в това правило и оборудването,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съдържащо такива вещества, когато се отстраняват от корабите, трябва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предадени на подходящи приемни съоръжения,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Азотни окиси (NOх)</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Това правило трябва да се прилага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дизелов двигател с изходяща мощност повече от 130 кВт,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 на кораб, построен на или след 1 Януари 2000 г.;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всеки дизелов двигател с изходяща мощност повече от 130 кВт,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е променен съществено на или след 1 януари 2000 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Това правило не се прилага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аварийни дизелови двигатели, двигатели, монтирани в спасителни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лодки и всяко средство или оборудване, предназначено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използвано само в аварийни случаи;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двигатели, монтирани на кораби ангажирани единствено в рейсове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акватории, подчинени на суверенитета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юрисдикцията на държавата, чийто флаг корабът има право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 при условие че такива двигатели подлежат на алтернативна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NOх контролна мярка, установена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Независимо от изискванията на под-параграф (а) на този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разреши изключване от прилагането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всеки дизелов двигател, монтиран на кораб, който е построен или който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претърпял съществено изменение преди влизането е сила на настоящия протокол,</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ангажиран единствено в рейсове до пристанища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брегови терминали, в рамките на държавата, чийто флаг има право да носи.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цедите на това правило съществено изменение означава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модификация на двигател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двигателят е подменен с нов двигател, построен на или след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януари 2000 год.,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на двигателя се прави съществена модификация, както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в NOх - Технически код,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максималните параметри при непрекъсната работа на двигателя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увеличени с повече от 10 %.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NOх емисията, произтичаща от модификациите, упоменати в подпараграф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на този параграф трябва да бъдат документирани в съответствие с NOх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код за одобрение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Съгласно условията на правило (3) от този анекс, се забранява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всеки дизелов двигател, за който това правило се прилага,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освен ако емисията на азотни окиси (изчислена като общо тегловна емисия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NO2) от двигателя е в следните граници: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17.0 g/kWh когато: п е по-малко от 130 об/мин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45.0 х n(-0,2) g/kW h когато: n е по-голямо от 130 об/мин.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по-малко от 2000 об/мин.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9.8 g/kW h когато: n е 2000 об/мин или повече където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n-номинална скорост на двигателя (обороти на коляновия вал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минута). Когато се използва гориво, съставено от смеси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въглеводороди, произхождащи от рафиниране на нефт,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тест-процедурата и методите за измервания трябва да бъдат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съответствие с NOх -Технически код, като се има в предвид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тест-циклите и тегловните фактори, описани в Приложение II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условията на под-параграф (а) от този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дизелов двигател се разрешава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към двигателя има система за очистване на изгорелите газове,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в съответствие с NOx -Технически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 за да се намали емисията на азотни окиси най-малко до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уточнени в под-параграф (а)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прилага всякакъв друг еквивалентен метод, одобрен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имайки в предвид съответните ръководства,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за да се намалят NO-емисиите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най-малко до границата, уточнена в подпараграф (а) на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Серни окиси (SOx) Общи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Съдържанието на сяра във всяко течно гориво, използвано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не трябва за превишава 4,5 % m/m.</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Световно разпространеното средно съдържание на сяра в мазутно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доставено за използване на борда на кораба, трябва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контролирано като се има в предвид ръководствата, които трябва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в зоните на контрол на емисии от SOх</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целите на това правило зоните на контрол на емисии от SOх</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района на Балтийско море, както е описан в правило 10(1)(b)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всеки друг морски район, включително пристанищни акватории, указани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в съответствие с критериите и процедурите за обозначаване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зони на контрол на емисии от SOX no отношение предотвратяване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на въздуха от кораби, които се съдържат в Приложение III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Докато корабите се намират в зоните за контрол на емисии от SOх</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едно от следните условия трябва да бъде изпълнено: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съдържанието на сяра в горивото, използвано на борда на корабите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зоните на контрол на емисии от SOx, да не надвишава 1,5 % m/m;</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използва се система за почистване на отработените газове, одобрена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(имайки в предвид ръководствата, които трябва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 за да намали до 6 g/kWh или по-малко (изчислена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общо тегло емисия на серен двуокис) общата емисия на серни окиси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включително както от спомагателните, така и от главните двигатели.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Потоците отпадъци от използването на такова оборудване трябва да не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затворени портове, пристанища и естуари, докато не бъде щателно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документирано от кораба, че такива потоци от отпадъци нямат негативно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въздействие върху екосистемите на такива затворени портове, пристанища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естуари, на базата на критерии, съобщени от пристанищните власти на държавата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Организацията.  Организацията ще разпрати критериите до всички страни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да е приложен какъвто и да е друг технологичен метод, който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проверим и е влязъл в законна сила, за да ограничи SOх емисиите до ниво,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еквивалентно на описаното в подпараграф (b).  Тези методи трябва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одобрени от Администрацията, имайки в предвид, че ще бъдат разработени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 от 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Съдържанието на сяра в течното гориво, за което става въпрос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(4) (а) на това правило, трябва да бъде документирано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доставчика, както се изисква от правило 18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да са в съответствие с параграф (4)(а) от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използват отделни видове течно гориво, трябва да осигуряват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достатъчно време за цялостно промиване на обслужващата горивна система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горива със съдържание на сяра превишаващо 1,5 % m/m, преди корабът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навлезе в зона на контрол на емисии от SOх.  При всяко приключване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операцията по смяната, обемът на горивата с ниско съдържание на сяра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или равно на 1,5 % съдържание на сяра) във всеки танк, както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времето и позицията на кораба трябва да бъдат вписвани в дневник,</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МЕРС.82(43) Ръководство за мониторинг на средното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 на сяра в мазута горива, доставени за използване на 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виж т. 9 от допълнителната информация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През първите 12 месеца, следващи непосредствено влизането в сила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протокол или изменение на настоящия протокол предназначен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уточни зона на контрол на емисии от SOx съгласно параграф (3)(b) от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кораби, навлизащи в зона на контрол на емисии от SOx, посочена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(З)(а) от това правило или определена съгласно параграф (3)(b)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са освободени от изискванията на параграфи (4) и (6) от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 от изискванията на параграф (5) от това правило дотолкова,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доколкото те се отнасят до параграф (4)(а) от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Летливи органични смеси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емисии от летливи органични смеси (VOCs) от танкери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регулирани в пристанища или терминали пол юрисдикцията на страна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1997 год. те трябва да бъдат регулирани в съответствие 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това 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Страна по Протокола от 1997 год., която указва пристанища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нейна юрисдикция, в които VOCs емисиите трябва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регулирани, трябва да подаде съобщение до Организацията.  Това съобщение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включва информация за размера на танкерите, които трябва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контролират, за товарите, изискващи контролни системи над летливи емисии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ефективните дати на такъв контрол.  Съобщението трябва да бъде представено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ефективната дата.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Протокола от 1997 год., което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 пристанищата или терминалите, в които VOCs, емисии от танкерите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регулирани, трябва да осигури контролните системи над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летливите емисии, одобрени от Правителството отчитайки безопасните стандарти,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развити от Организацията*, да са обезпечени в указаните пристанища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да оперират безопасно и по начин така, че да не предизвикат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Организацията ще разпрати списък на пристанищата и терминалите,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от страни по Протокола от 1997 год.  до другите страни по Протокола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1997 год. и до държавите - членки на Организацията, за тяхна информация.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танкери - субекта на контрол над летливи емисии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параграф (2) от това правило - трябва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снабдени с колекторна система за летливите емисии, одобрена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отчитайки стандартите за безопасност развити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трябва да използват такава система по време на товаренето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Терминалите, които имат инсталирана контролна система над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 емисии в съответствие с това правило, могат да приемат съществуващи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които не са снабдени с колекторна система за летливи вещества,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три години след ефективната дата, определена в параграф (2).</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Това правило трябва да се прилага само за газовози, когато типа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товарене и задържащите системи позволяват безопасно задържане на борда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неметанови летливи вещества - VOCх и безопасното им връщане на брега.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борда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както е указано в параграф (5), изгаряне на борда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разрешено само в корабен инсинератор.</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Освен както е указано в под-параграф (b) от този параграф,</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инсинератор, монтиран на борда на кораба на или след 1 януари 2000 г.,</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 на изискванията, съдържащи се в Приложение IV към този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Всеки инсинератор трябва да бъде одобрен от Администрацията,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отчитайки уточнените за корабните инсинератори стандарти, развити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Администрацията може да разреши изключение от прилагането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от този параграф към всеки инсинератор, който е монтиран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на кораба преди датата на влизане в сила на Протокола от 1997 год.</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единствено заангажиран в рейсове в границите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намиращи се под суверинитета и юрисдикцията на държавата на флага,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корабът има право да носи.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Нищо от това правило не ще влияе над забрана от, или други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на Международната конвенция за предотвратяване на морско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чрез изхвърляне на отпадъци и други вещества, 1972 год. както 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Протокола от 1996 год. към нея.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Изгаряне на борда на кораба на следните вещества трябва да бъде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MSC/Circ 5S5, Стандарти за контрол ни системи над изпаряващи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МЕРС.76(40), Стандартна спецификация за корабни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инсинератори и с Резолюция МЕРС.93(45) Изменения на стандартната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спецификация за корабни инсинератори.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остатъци от товар по анекси I, II и III от настоящата конвенция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тях замърсени опаковъчни материали;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полихлорирани бифенили (РСВs);</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твърди отпадъци, както са определени в Приложение V на настоящата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съдържащи "повече от следи" от тежки метали;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рафинирани петролни продукти, съдържащи халогенни съединения.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Изгарянето на борда на кораба на фекални утайки и нефтени шламове,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 на нормалната експлоатация на един кораб, може да става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главната или спомагателна горивна камери или котли, но в такива случаи 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не се извършва вътре в портове, пристанища и естуари.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Изгарянето на борда на кораба на поливинилхлориди (PVCs)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забранено освен в инсинератори на борда на кораба, за които са издадени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IMO-тип свидетелства за одобряване.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Всички кораби с инсинератори - предмет на това правило трябва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притежават експлоатационно ръководство - наръчник на производителя, който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как да се оперира с инсинератора в рамките, описани в параграф 2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IV към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Персоналът, отговорен за експлоатацията на всеки инсинератор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обучен да може да осъществява управлението, предвидено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ръководство на производителя.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Контролиране на температурата на запалване на изходящите газове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димогарната тръба трябва да се изисква през цялото време и отпадъците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подават в непрекъснато захранван корабен инсинератор, ако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температурата е под минимално- разрешената температура от 850° С.  За корабни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инсинератори с дозирано захранване, агрегатът трябва да бъде така проектиран,</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температурата в горивната камера да достига 650 °С в рамките на пет минути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стартиране.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Нищо в това правило не изключва развитието, монтирането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алтернативно - проектирани корабни средства за термично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отпадъци, които отговарят или превишават изискванията на това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съоръжения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Протокола от 1997 год. предприема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да осигури приемните съоръжения да отговарят адекватно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нуждите на корабите, които използват неговите ремонтни пристанища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озоно-разрушаващи вещества и оборудване за съхраняване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когато те се свалят от корабите;  нуждите на корабите,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използват неговите пристанища, терминали или ремонтни пристанища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остатъците от почистването на изходящите газове от одобрената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почистване на изходящите газове, когато изхвърлянето в морската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на тези остатъци не е разрешено, съгласно правило 14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предизвиква безпричинно забавяне на корабите,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нуждата от корабни раздробяващи съоръжения за приемане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озоно-разрушаващи вещества и оборудване, съдържащо такива вещества,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 се свалят от корабите;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Всяка Страна към Протокола от 1997 год. уведомява Организацията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разпространяване между членовете на Организацията за всички случаи, когато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по това правило, не са на разположение или се твърди, че те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Качество на горивото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прието и използвано на борда на корабите, за които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трябва да отговаря на следните изисквания:</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освен, както е разпоредено в подпараграф (b):</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горивото трябва да бъде смес от въглеводороди, извлечено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посредством рафиниране на петрол.  Това не изключва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малки количества добавки, предназначени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повишат някои негови експлоатационни качества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горивото не трябва да съдържа неорганични киселини;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горивото не трябва да включва някои добавени вещества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химически остатъци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да рискуват безопасността на кораба или неблагоприятно ла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влияят върху експлоатационните качества на машината,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са опасни за персонала,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способстват като цяло за допълнително замърсяване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 ;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горивото получено посредством методи, различни от рафиниране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петрол не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 надвишава съдържанието на сяра, разпоредено от правило 14</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предизвиква двигателят да премине границите на NOx, емисии,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разпоредени от правило 13(3)(а) на този Алекс;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да съдържа неорганични киселини;  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(1) да рискува безопасността на кораба или неблагоприятно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влияе върху експлоатационните качества на машината,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е опасно за персонала,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 като цяло за допълнително замърсяване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Това правило няма да се прилага към въглища в тяхната твърда форма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към ядрени горива.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всеки кораб - субект на правило 5 или 6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подробностите за горивото, предназначено за двигатели с вътрешно горене -</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и използвано на борда, трябва да бъдат описани разписки за доставка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бункер, които трябва да съдържат най-малко информацията, уточнена в</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V на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Разписката за доставка на трябва да се пази на борда на кораба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място, че да е лесно достъпно за проверка по всяко време.  Тя трябва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съхранява за период от три години след получаването на горивото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Компетентните власти* на Правителството - страна по Протокола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 може да проверява разписките за доставка на гориво на борда на всеки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към който се прилага този Анекс, докато този кораб е в нейно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на всяка разписка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доставка и може да изиска от капитана или отговорното на кораба лице да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удостовери, че всяко копие е вярно копие от такава разписка за бункероване.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Компетентните власти могат също да потвърдят съдържанието на всяка разписка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посредством консултации с пристанището, където разписката е била издадена.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Проверката на разписката за бункероване и вземането на потвърдени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копия от страна на компетентната власт съгласно този параграф трябва да се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 колкото е възможно експедитивно и без да се предизвиква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безпричинно забавяне на кораба.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Разписката за бункероване трябва да бъде придружена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представителна проба от доставеното гориво, вземайки под внимание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Пробите трябва да бъдат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пломбирани и подписани от представителя на доставчика и от капитана или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отговорния за бункеровачната операция офицер при завършването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бункероването и трябва да бъдат съхранявани под корабен контрол докато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горивото впоследствие бъде изразходено, но във всички случаи - за период не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12 месеца от датата на доставка.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А.787(19), Процедури за Пристанищен контрол, както са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 от А.882(21), Виж IMO търговска публикация IMO-650E</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Страните към Протокола от 1997 год. се задължават да обезпечат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компетентни власти, определени от тях, които: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да подържат регистър на местните доставчици на гориво;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да изискват от местните доставчици да осигуряват разписка за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гориво и проба, както се изисква по това правило, удостоверяващи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името на доставчика на гориво, че горивото отговаря на изискванията на</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14 и 18 от този Анекс.</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да изискват от местните доставчици да съхраняват най-малко три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копие от разписката за доставено гориво за проверка и потвърждаване от</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на държавата на пристанището при необходимост.</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E74FE">
        <w:trPr>
          <w:tblCellSpacing w:w="15" w:type="dxa"/>
        </w:trPr>
        <w:tc>
          <w:tcPr>
            <w:tcW w:w="979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 да вземат необходимите мерки срещу доставчици на гориво, за които 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било констатирано да доставят гориво, което не отговаря на установеното в</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разписката за доставено гориво.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 да информират Администрацията за всеки кораб, получил гориво,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което е установено, че не отговаря на изискванията на правила 14 и 18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този Анекс;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да информират Организацията за разпращане до страните към Протокола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 1997 год. за всички случаи, npи които доставчици на гориво са нарушили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съответствието с изискванията, определени в правила 14 и 18 от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Във връзка с проверките на Пристанищния контрол извършвани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страните към Протокола от 1997 год. по-нататък страните се задължават: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да информират страните-участнички или неучастнички под чиято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юрисдикция е била издадена разписка за доставено гориво за случаи на доставка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несъответствуващо гориво, давайки цялата съответна информация;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да осигурят вземане на подходяща предпазна мярка за да се приведе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откритото несъответствуващо гориво в съответствие.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Правило 19</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Изисквания към платформи и сондажни съоръжения</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Съгласно условията на параграфи (2) и (3) от това правило,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стационарните и плаващи платформи и сондажните съоръжения трябва да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съответствуват на изискванията на този Анекс.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Емисии, възникващи пряко от проучвания, разработване и съпътстваща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брегова обработка на минерални ресурси от морското дъно, в съгласие с</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чл. 2(3)(b)(ii) от настоящата конвенция, се освобождават от условията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това привило. Такива емисии включват: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Емисии - резултат от изгарянето на вещества, които единствено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пряко са резултат от проучвания, разработване и съпътстваща брегова обработка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минералните ресурси от морското дъно, включително, но не само горене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въглеводороди и изгаряне на сондажни остатъци, утайки и/или стимулиращи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флуиди по време на довършителните сондажни операции и изпитания, както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горене, възникнало при аварийни обстоятелства;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отстраняването на газове и летливи смеси възникнали в сондажните</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флуиди и сондажни остатъци;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емисии, свързани единствено и пряко с третирането, обработката или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съхраняването на минералите от морското дъно; и</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 емисии от дизелови двигатели, предназначени единствено за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проучвания, разработване и съпътстваща обработка на минерални ресурси от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морското дъно.</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Изискванията на правило 18 от този Анекс не трябва да се прилагат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относно използването на въглеводороди, които са произведени и се ползват</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впоследствие по обекти като гориво, одобрено от Администрацията.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Приложения към Анекс VI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Приложение I</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Форма на IAPP свидетелство (Правило 8)</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МЕЖДУНАРОДНО СВИДЕТЕЛСТВО ЗА ПРЕДОТВРАТЯВАНЕ ЗАМЪРСЯВАНЕ НА ВЪЗДУХА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Издадено по условията на Протокол от 1997 год. за изменение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Международната конвенция за предотвратяване замърсяване от кораби, 1973 год.</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както е изменена с Протокол oт 1978 год. към нея (тук и по-нататък наричана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"Конвенцията") с пълномощието на Правителството на:</w:t>
            </w: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E74FE">
              <w:trPr>
                <w:tblCellSpacing w:w="0" w:type="dxa"/>
                <w:jc w:val="center"/>
              </w:trPr>
              <w:tc>
                <w:tcPr>
                  <w:tcW w:w="960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0E74FE">
              <w:trPr>
                <w:tblCellSpacing w:w="0" w:type="dxa"/>
                <w:jc w:val="center"/>
              </w:trPr>
              <w:tc>
                <w:tcPr>
                  <w:tcW w:w="960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наименование на държавата)</w:t>
                  </w:r>
                </w:p>
              </w:tc>
            </w:tr>
            <w:tr w:rsidR="000E74FE">
              <w:trPr>
                <w:tblCellSpacing w:w="0" w:type="dxa"/>
                <w:jc w:val="center"/>
              </w:trPr>
              <w:tc>
                <w:tcPr>
                  <w:tcW w:w="960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0E74FE">
              <w:trPr>
                <w:trHeight w:val="450"/>
                <w:tblCellSpacing w:w="0" w:type="dxa"/>
                <w:jc w:val="center"/>
              </w:trPr>
              <w:tc>
                <w:tcPr>
                  <w:tcW w:w="960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име на компетентното лице или организация упълномощена по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условията на Конвенцията)</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1992"/>
              <w:gridCol w:w="2281"/>
              <w:gridCol w:w="1394"/>
              <w:gridCol w:w="2181"/>
              <w:gridCol w:w="1992"/>
            </w:tblGrid>
            <w:tr w:rsidR="000E74FE">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1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позивна</w:t>
                  </w:r>
                </w:p>
              </w:tc>
              <w:tc>
                <w:tcPr>
                  <w:tcW w:w="7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IMO номер</w:t>
                  </w:r>
                </w:p>
              </w:tc>
              <w:tc>
                <w:tcPr>
                  <w:tcW w:w="11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r>
            <w:tr w:rsidR="000E74FE">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05"/>
              <w:gridCol w:w="4905"/>
            </w:tblGrid>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танкер</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други кораби освен танкер</w:t>
                  </w: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w:t>
                  </w: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Този кораб е прегледан в съответствие с правило 5 от Анекс VI на Конвенцията;</w:t>
                  </w: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показа, че оборудването, системите, фитингите, разположението и материалите напълно съответстват с приложимите изисквания на Анекс VI от Конвенцията.</w:t>
                  </w:r>
                </w:p>
              </w:tc>
            </w:tr>
            <w:tr w:rsidR="000E74FE">
              <w:trPr>
                <w:trHeight w:val="227"/>
                <w:tblCellSpacing w:w="0" w:type="dxa"/>
                <w:jc w:val="center"/>
              </w:trPr>
              <w:tc>
                <w:tcPr>
                  <w:tcW w:w="9780" w:type="dxa"/>
                  <w:gridSpan w:val="2"/>
                  <w:vMerge w:val="restar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 при условието на прегледи съгласно Правило 5 от Анекс VI от Конвенцията.</w:t>
                  </w:r>
                </w:p>
              </w:tc>
            </w:tr>
            <w:tr w:rsidR="000E74FE">
              <w:trPr>
                <w:trHeight w:val="276"/>
                <w:tblCellSpacing w:w="0" w:type="dxa"/>
                <w:jc w:val="center"/>
              </w:trPr>
              <w:tc>
                <w:tcPr>
                  <w:tcW w:w="9780" w:type="dxa"/>
                  <w:gridSpan w:val="2"/>
                  <w:vMerge/>
                  <w:tcBorders>
                    <w:top w:val="nil"/>
                    <w:left w:val="nil"/>
                    <w:bottom w:val="nil"/>
                    <w:right w:val="nil"/>
                  </w:tcBorders>
                </w:tcPr>
                <w:p w:rsidR="000E74FE" w:rsidRDefault="000E74FE">
                  <w:pPr>
                    <w:widowControl w:val="0"/>
                    <w:autoSpaceDE w:val="0"/>
                    <w:autoSpaceDN w:val="0"/>
                    <w:adjustRightInd w:val="0"/>
                    <w:spacing w:after="0" w:line="240" w:lineRule="auto"/>
                    <w:rPr>
                      <w:rFonts w:ascii="Times New Roman" w:hAnsi="Times New Roman"/>
                      <w:sz w:val="24"/>
                      <w:szCs w:val="24"/>
                      <w:lang w:val="x-none"/>
                    </w:rPr>
                  </w:pP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служител, издаващ свидетелството)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властта, ако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с преглед, изискван от правило 5 на Анекс VI от Конвенцията, бе установено, че корабът отговаря на съответните условия на Конвенцията</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Заличете, както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E74FE">
              <w:trPr>
                <w:tblCellSpacing w:w="0" w:type="dxa"/>
                <w:jc w:val="center"/>
              </w:trPr>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r w:rsidR="000E74FE">
        <w:trPr>
          <w:tblCellSpacing w:w="15" w:type="dxa"/>
        </w:trPr>
        <w:tc>
          <w:tcPr>
            <w:tcW w:w="9795" w:type="dxa"/>
            <w:tcBorders>
              <w:top w:val="nil"/>
              <w:left w:val="nil"/>
              <w:bottom w:val="nil"/>
              <w:right w:val="nil"/>
            </w:tcBorders>
            <w:vAlign w:val="center"/>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ДОПЪЛНЕНИЕ КЪМ МЕЖДУНАРОДНОТО СВИДЕТЕЛСТВО ЗА ПРЕДООТВРАТЯВАНЕ</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ЗАМЪРСЯВАНЕ НА ВЪЗДУХА</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/СВИДЕТЕЛСТВО IAPP/</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ОПИСАНИЕ НА КОНСТРУКЦИЯТА И ОБОРУДВАНЕТО</w:t>
                  </w:r>
                </w:p>
              </w:tc>
            </w:tr>
            <w:tr w:rsidR="000E74FE">
              <w:trPr>
                <w:trHeight w:val="840"/>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отношение на условията на Анекс VI от Международната конвенция за предотвратяване замърсяване от кораби, 1973 год. както е изменена с Протокол от 1978 год., към нея (отсега нататък наричана "Конвенцията")</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0E74FE">
              <w:trPr>
                <w:trHeight w:val="324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Бележки: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Този формуляр трябва да бъде постоянно прикрепен към свидетелството IAPP. Свидетелството IАРР трябва да бъде на разположение на борда на кораба по всяко време.</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езикът на оригиналния формуляр не е английски, френски или испански, текстът трябва да включва превод на един от тези езици.</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Попълването на кутийките трябва да се извършва посредством нанасяне на знак (х) - за отговор "да" и "приложимо" или на знак (-) - за отговор "не" и "не приложимо", което е подходящо.</w:t>
                  </w: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Освен, ако не е постановено по друг начин, правилата упоменати в този формуляр се отнасят до правилата от Анекс VI на Конвенцията, а резолюциите или циркулярите се отнасят до тези, приети от Международната морска организация.</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Име на кораба .....................................................</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 Отличителен номер или позивни......................................</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 IMO номер .........................................................</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 Пристанище на регистрация .........................................</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 Бруто тонаж .......................................................</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Дата на залагане на кила или на подобен етап от постройката........</w:t>
                  </w:r>
                </w:p>
              </w:tc>
            </w:tr>
            <w:tr w:rsidR="000E74FE">
              <w:trPr>
                <w:trHeight w:val="450"/>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 Дата на началото на основно конвертиране на машината (ако е приложимо) (правило 13 ) ...................................................</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Контрол над емисиите от кораби</w:t>
                  </w:r>
                </w:p>
              </w:tc>
            </w:tr>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 Озоно-разрушпващи вещества (правило 12)</w:t>
                  </w:r>
                </w:p>
              </w:tc>
            </w:tr>
            <w:tr w:rsidR="000E74FE">
              <w:trPr>
                <w:trHeight w:val="450"/>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2.1.1 Следните пожарогасителни системи и оборудване съдържащи халони могат да продължат да бъдат ползвани ................................ [ ]</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E74FE">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E74FE">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E74FE">
              <w:trPr>
                <w:trHeight w:val="465"/>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2.1.2 Следните системи и оборудване съдържащи CFCs могат да продължат да бъдат ползвани .................................................... [ ] </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E74FE">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E74FE">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E74FE">
              <w:trPr>
                <w:trHeight w:val="465"/>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2.1.3 Следните системи съдържащи хидро-хлорофлуорокарбони (HCFCs) инсталирани преди 1 януари 2020 могат да продължат да бъдат ползвани ... [ ]</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E74FE">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E74FE">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E74FE">
              <w:trPr>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 Азотни окиси (NOS) (правило 13)</w:t>
                  </w:r>
                </w:p>
              </w:tc>
            </w:tr>
            <w:tr w:rsidR="000E74FE">
              <w:trPr>
                <w:trHeight w:val="900"/>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2.2.1 Следните дизелови двигатели с изходяща мощност по-голяма от 130 кВт, монтирани на кораб построен на или преди 1 януари 2000 год. отговарят на стандартите за емисии, посочени в правило 13(3)(а) в съответствие с Техническия код за азотни окиси (NOx</w:t>
                  </w:r>
                  <w:r>
                    <w:rPr>
                      <w:rFonts w:ascii="Times New Roman" w:hAnsi="Times New Roman"/>
                      <w:sz w:val="24"/>
                      <w:szCs w:val="24"/>
                      <w:lang w:val="x-none"/>
                    </w:rPr>
                    <w:t>) .................. [ ]</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E74FE">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E74FE">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E74FE">
              <w:trPr>
                <w:trHeight w:val="915"/>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2.2.2 Следните дизелови двигатели с изходяща мощност по-голяма от 130 кВт, които са преминали основно конвертиране по правило 13(2) на или след 1 януари 2000 год. отговарят на стандартите за емисии, посочени в правило 13(ЗХа) в съответствие с Техническия код за азотни окиси (NOx) ......... [ ]</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E74FE">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E74FE">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E74FE">
              <w:trPr>
                <w:trHeight w:val="1590"/>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2.2.3 Следните дизелови двигатели с изходяща мощност по-голяма от 130 кВт, монтирани на кораб, построен на или след 1 януари 2000 год. или с изходяща мощност по-голяма от 130 кВт, и които са преминали основно конвертиране по правило 13(2) на или след 1 януари 2000 год. са снабдени със система за пречистване на изходящите газове или друг еквивалентен метод в съответствие с правило 13(3) и Техническия код за азотни окиси (NOx</w:t>
                  </w:r>
                  <w:r>
                    <w:rPr>
                      <w:rFonts w:ascii="Times New Roman" w:hAnsi="Times New Roman"/>
                      <w:sz w:val="24"/>
                      <w:szCs w:val="24"/>
                      <w:lang w:val="x-none"/>
                    </w:rPr>
                    <w:t>) ......... [ ]</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E74FE">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E74FE">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E74FE">
              <w:trPr>
                <w:trHeight w:val="690"/>
                <w:tblCellSpacing w:w="0" w:type="dxa"/>
                <w:jc w:val="center"/>
              </w:trPr>
              <w:tc>
                <w:tcPr>
                  <w:tcW w:w="9780" w:type="dxa"/>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Courier New" w:hAnsi="Courier New" w:cs="Courier New"/>
                      <w:sz w:val="20"/>
                      <w:szCs w:val="20"/>
                      <w:lang w:val="x-none"/>
                    </w:rPr>
                    <w:t>2.2.4 Следните дизелови двигатели от т. 2.2.1, 2.2.2 и 2.2.3 по-горе са снабдени с контролни и записващи емисиите на азотен окис устройства в съответствие с Техническия код за азотни окиси (NOS</w:t>
                  </w:r>
                  <w:r>
                    <w:rPr>
                      <w:rFonts w:ascii="Times New Roman" w:hAnsi="Times New Roman"/>
                      <w:sz w:val="24"/>
                      <w:szCs w:val="24"/>
                      <w:lang w:val="x-none"/>
                    </w:rPr>
                    <w:t>) .................. [ ]</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E74FE">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E74FE">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784"/>
              <w:gridCol w:w="9011"/>
            </w:tblGrid>
            <w:tr w:rsidR="000E74FE">
              <w:trPr>
                <w:tblCellSpacing w:w="0" w:type="dxa"/>
                <w:jc w:val="center"/>
              </w:trPr>
              <w:tc>
                <w:tcPr>
                  <w:tcW w:w="976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 Серни окиси (SOx) (правило 14)</w:t>
                  </w:r>
                </w:p>
              </w:tc>
            </w:tr>
            <w:tr w:rsidR="000E74FE">
              <w:trPr>
                <w:tblCellSpacing w:w="0" w:type="dxa"/>
                <w:jc w:val="center"/>
              </w:trPr>
              <w:tc>
                <w:tcPr>
                  <w:tcW w:w="976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2.3.1 Когато кораб се експлоатира в границите на зона на контролирана емисия на серен окис (SOx, уточнена в правило 14(3) корабът използва:</w:t>
                  </w:r>
                </w:p>
              </w:tc>
            </w:tr>
            <w:tr w:rsidR="000E74FE">
              <w:trPr>
                <w:tblCellSpacing w:w="0" w:type="dxa"/>
                <w:jc w:val="center"/>
              </w:trPr>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Symbol" w:hAnsi="Symbol" w:cs="Symbol"/>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със съдържание на сяра не надвишаващо 1,5% m/m както е документирано с разписката за бункероваие; или .......... [ ]</w:t>
                  </w:r>
                </w:p>
              </w:tc>
            </w:tr>
            <w:tr w:rsidR="000E74FE">
              <w:trPr>
                <w:tblCellSpacing w:w="0" w:type="dxa"/>
                <w:jc w:val="center"/>
              </w:trPr>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Symbol" w:hAnsi="Symbol" w:cs="Symbol"/>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одобрена система за пречистване на изходящите газове за намаляване емисиите на серни окиси -SOх под 6,0 г. SOх/кBтч;</w:t>
                  </w:r>
                </w:p>
              </w:tc>
            </w:tr>
            <w:tr w:rsidR="000E74FE">
              <w:trPr>
                <w:tblCellSpacing w:w="0" w:type="dxa"/>
                <w:jc w:val="center"/>
              </w:trPr>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 [ ]</w:t>
                  </w:r>
                </w:p>
              </w:tc>
            </w:tr>
            <w:tr w:rsidR="000E74FE">
              <w:trPr>
                <w:tblCellSpacing w:w="0" w:type="dxa"/>
                <w:jc w:val="center"/>
              </w:trPr>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Symbol" w:hAnsi="Symbol" w:cs="Symbol"/>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3</w:t>
                  </w:r>
                </w:p>
              </w:tc>
              <w:tc>
                <w:tcPr>
                  <w:tcW w:w="4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одобрена технология за намаляване емисиите на серни окиси -SOх, под 6,0 г. SOх/кВтч; ............................... [ ]</w:t>
                  </w:r>
                </w:p>
              </w:tc>
            </w:tr>
            <w:tr w:rsidR="000E74FE">
              <w:trPr>
                <w:tblCellSpacing w:w="0" w:type="dxa"/>
                <w:jc w:val="center"/>
              </w:trPr>
              <w:tc>
                <w:tcPr>
                  <w:tcW w:w="976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 Летливи органични съединения (VOCs) (правило 15)</w:t>
                  </w:r>
                </w:p>
              </w:tc>
            </w:tr>
            <w:tr w:rsidR="000E74FE">
              <w:trPr>
                <w:trHeight w:val="465"/>
                <w:tblCellSpacing w:w="0" w:type="dxa"/>
                <w:jc w:val="center"/>
              </w:trPr>
              <w:tc>
                <w:tcPr>
                  <w:tcW w:w="976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2.4.1 Танкерът има газо-събирателна система монтирана и одобрена в съответствие с MSC/Circ.585 ................................ [ ]</w:t>
                  </w:r>
                </w:p>
              </w:tc>
            </w:tr>
            <w:tr w:rsidR="000E74FE">
              <w:trPr>
                <w:tblCellSpacing w:w="0" w:type="dxa"/>
                <w:jc w:val="center"/>
              </w:trPr>
              <w:tc>
                <w:tcPr>
                  <w:tcW w:w="976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Корабът има инсинератор:</w:t>
                  </w:r>
                </w:p>
              </w:tc>
            </w:tr>
            <w:tr w:rsidR="000E74FE">
              <w:trPr>
                <w:tblCellSpacing w:w="0" w:type="dxa"/>
                <w:jc w:val="center"/>
              </w:trPr>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Symbol" w:hAnsi="Symbol" w:cs="Symbol"/>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съответства на резолюция МЕРС. 76(40) както е изменена ......................... [ ]</w:t>
                  </w:r>
                </w:p>
              </w:tc>
            </w:tr>
            <w:tr w:rsidR="000E74FE">
              <w:trPr>
                <w:tblCellSpacing w:w="0" w:type="dxa"/>
                <w:jc w:val="center"/>
              </w:trPr>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Symbol" w:hAnsi="Symbol" w:cs="Symbol"/>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монтиран преди 1 януари 2000 год. и не съответства на резолюция МЕРС.76(40) както е изменена ................ [ ]</w:t>
                  </w:r>
                </w:p>
              </w:tc>
            </w:tr>
            <w:tr w:rsidR="000E74FE">
              <w:trPr>
                <w:tblCellSpacing w:w="0" w:type="dxa"/>
                <w:jc w:val="center"/>
              </w:trPr>
              <w:tc>
                <w:tcPr>
                  <w:tcW w:w="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4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6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този формуляр е коректен във всяко едно отношение.</w:t>
                  </w:r>
                </w:p>
              </w:tc>
            </w:tr>
            <w:tr w:rsidR="000E74FE">
              <w:trPr>
                <w:tblCellSpacing w:w="0" w:type="dxa"/>
                <w:jc w:val="center"/>
              </w:trPr>
              <w:tc>
                <w:tcPr>
                  <w:tcW w:w="976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6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 в: ................................</w:t>
                  </w:r>
                </w:p>
              </w:tc>
            </w:tr>
            <w:tr w:rsidR="000E74FE">
              <w:trPr>
                <w:tblCellSpacing w:w="0" w:type="dxa"/>
                <w:jc w:val="center"/>
              </w:trPr>
              <w:tc>
                <w:tcPr>
                  <w:tcW w:w="9765"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на издаване на формуляра)</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101"/>
              <w:gridCol w:w="4709"/>
            </w:tblGrid>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служител, издаващ свидетелството)</w:t>
                  </w:r>
                </w:p>
              </w:tc>
            </w:tr>
            <w:tr w:rsidR="000E74FE">
              <w:trPr>
                <w:tblCellSpacing w:w="0" w:type="dxa"/>
                <w:jc w:val="center"/>
              </w:trPr>
              <w:tc>
                <w:tcPr>
                  <w:tcW w:w="26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00" w:type="pct"/>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0E74FE">
              <w:trPr>
                <w:tblCellSpacing w:w="0" w:type="dxa"/>
                <w:jc w:val="center"/>
              </w:trPr>
              <w:tc>
                <w:tcPr>
                  <w:tcW w:w="9780" w:type="dxa"/>
                  <w:gridSpan w:val="2"/>
                  <w:tcBorders>
                    <w:top w:val="nil"/>
                    <w:left w:val="nil"/>
                    <w:bottom w:val="nil"/>
                    <w:right w:val="nil"/>
                  </w:tcBorders>
                </w:tcPr>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E74FE" w:rsidRDefault="000E74FE">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ако е подходящо)</w:t>
                  </w:r>
                </w:p>
              </w:tc>
            </w:tr>
          </w:tbl>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p w:rsidR="000E74FE" w:rsidRDefault="000E74FE">
            <w:pPr>
              <w:widowControl w:val="0"/>
              <w:autoSpaceDE w:val="0"/>
              <w:autoSpaceDN w:val="0"/>
              <w:adjustRightInd w:val="0"/>
              <w:spacing w:after="0" w:line="240" w:lineRule="auto"/>
              <w:jc w:val="center"/>
              <w:rPr>
                <w:rFonts w:ascii="Times New Roman" w:hAnsi="Times New Roman"/>
                <w:sz w:val="24"/>
                <w:szCs w:val="24"/>
                <w:lang w:val="x-none"/>
              </w:rPr>
            </w:pPr>
          </w:p>
        </w:tc>
      </w:tr>
    </w:tbl>
    <w:p w:rsidR="000E74FE" w:rsidRDefault="000E74FE">
      <w:pPr>
        <w:widowControl w:val="0"/>
        <w:autoSpaceDE w:val="0"/>
        <w:autoSpaceDN w:val="0"/>
        <w:adjustRightInd w:val="0"/>
        <w:spacing w:after="0" w:line="240" w:lineRule="auto"/>
        <w:ind w:firstLine="480"/>
        <w:jc w:val="both"/>
        <w:rPr>
          <w:rFonts w:ascii="Courier New" w:hAnsi="Courier New" w:cs="Courier New"/>
          <w:sz w:val="20"/>
          <w:szCs w:val="20"/>
          <w:lang w:val="x-none"/>
        </w:rPr>
      </w:pPr>
    </w:p>
    <w:sectPr w:rsidR="000E74FE">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44C"/>
    <w:rsid w:val="000E74FE"/>
    <w:rsid w:val="0030744C"/>
    <w:rsid w:val="00506FB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F513A61-D1DE-4A1A-83C4-7EF3E3715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149</Pages>
  <Words>92340</Words>
  <Characters>526344</Characters>
  <Application>Microsoft Office Word</Application>
  <DocSecurity>0</DocSecurity>
  <Lines>4386</Lines>
  <Paragraphs>1234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Rumyana Raycheva</dc:creator>
  <cp:keywords/>
  <dc:description/>
  <cp:lastModifiedBy>Svetlana Velkova</cp:lastModifiedBy>
  <cp:revision>2</cp:revision>
  <dcterms:created xsi:type="dcterms:W3CDTF">2021-10-13T06:44:00Z</dcterms:created>
  <dcterms:modified xsi:type="dcterms:W3CDTF">2021-10-13T06:44:00Z</dcterms:modified>
</cp:coreProperties>
</file>