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E5" w:rsidRDefault="000871E5" w:rsidP="000871E5">
      <w:pPr>
        <w:pStyle w:val="ListParagraph"/>
        <w:ind w:left="284" w:right="75"/>
        <w:jc w:val="both"/>
        <w:rPr>
          <w:rFonts w:ascii="Times New Roman" w:hAnsi="Times New Roman" w:cs="Times New Roman"/>
          <w:b/>
          <w:bCs/>
          <w:sz w:val="24"/>
          <w:szCs w:val="24"/>
        </w:rPr>
      </w:pPr>
    </w:p>
    <w:p w:rsidR="00D33A0E" w:rsidRPr="005461E6" w:rsidRDefault="00D33A0E" w:rsidP="000871E5">
      <w:pPr>
        <w:pStyle w:val="ListParagraph"/>
        <w:ind w:left="284" w:right="75"/>
        <w:jc w:val="center"/>
        <w:rPr>
          <w:rFonts w:ascii="Times New Roman" w:hAnsi="Times New Roman" w:cs="Times New Roman"/>
          <w:b/>
          <w:bCs/>
          <w:sz w:val="24"/>
          <w:szCs w:val="24"/>
        </w:rPr>
      </w:pPr>
      <w:r w:rsidRPr="005461E6">
        <w:rPr>
          <w:rFonts w:ascii="Times New Roman" w:hAnsi="Times New Roman" w:cs="Times New Roman"/>
          <w:b/>
          <w:bCs/>
          <w:sz w:val="24"/>
          <w:szCs w:val="24"/>
        </w:rPr>
        <w:t xml:space="preserve">ПОЛИТИКА ЗА БОРБА С ИЗМАМИ, КОРУПЦИЯ, КОНФЛИКТ НА ИНТЕРЕСИ И ДВОЙНО ФИНАНСИРАНЕ И МЕРКИТЕ ЗА ДОКЛАДВАНЕ И КОРИГИРАНЕ НА СЕРИОЗНИ НЕРЕДНОСТИ </w:t>
      </w:r>
      <w:r>
        <w:rPr>
          <w:rFonts w:ascii="Times New Roman" w:hAnsi="Times New Roman" w:cs="Times New Roman"/>
          <w:b/>
          <w:bCs/>
          <w:sz w:val="24"/>
          <w:szCs w:val="24"/>
        </w:rPr>
        <w:t xml:space="preserve">НА СТРУКТУРАТА ЗА НАБЛЮДЕНИЕ И ДОКЛАДВАНЕ ПО ИНВЕСТИЦИЯ </w:t>
      </w:r>
      <w:r>
        <w:rPr>
          <w:rFonts w:ascii="Times New Roman" w:hAnsi="Times New Roman" w:cs="Times New Roman"/>
          <w:b/>
          <w:bCs/>
          <w:sz w:val="24"/>
          <w:szCs w:val="24"/>
          <w:lang w:val="en-US"/>
        </w:rPr>
        <w:t>C8.I2</w:t>
      </w:r>
      <w:r>
        <w:rPr>
          <w:rFonts w:ascii="Times New Roman" w:hAnsi="Times New Roman" w:cs="Times New Roman"/>
          <w:b/>
          <w:bCs/>
          <w:sz w:val="24"/>
          <w:szCs w:val="24"/>
        </w:rPr>
        <w:t xml:space="preserve"> БОРДОВО ОБОРУДВАНЕ ЗА ЕВРОПЕЙСКАТА СИСТЕМА ЗА УПРАВЛЕНИЕ НА ВЛАКОВЕТЕ</w:t>
      </w:r>
    </w:p>
    <w:p w:rsidR="00D33A0E" w:rsidRPr="00B60B90" w:rsidRDefault="00D33A0E" w:rsidP="00D33A0E">
      <w:pPr>
        <w:spacing w:after="0"/>
        <w:ind w:left="708"/>
        <w:rPr>
          <w:rFonts w:ascii="Times New Roman" w:eastAsia="Times New Roman" w:hAnsi="Times New Roman" w:cs="Times New Roman"/>
          <w:color w:val="000000"/>
          <w:sz w:val="24"/>
          <w:lang w:eastAsia="bg-BG"/>
        </w:rPr>
      </w:pPr>
      <w:r w:rsidRPr="00B60B90">
        <w:rPr>
          <w:rFonts w:ascii="Times New Roman" w:eastAsia="Times New Roman" w:hAnsi="Times New Roman" w:cs="Times New Roman"/>
          <w:color w:val="000000"/>
          <w:sz w:val="24"/>
          <w:lang w:eastAsia="bg-BG"/>
        </w:rPr>
        <w:t xml:space="preserve"> </w:t>
      </w:r>
    </w:p>
    <w:p w:rsidR="00D33A0E" w:rsidRPr="00B60B90" w:rsidRDefault="00D33A0E" w:rsidP="00D33A0E">
      <w:pPr>
        <w:spacing w:after="29" w:line="254" w:lineRule="auto"/>
        <w:ind w:left="-15" w:right="13" w:firstLine="710"/>
        <w:jc w:val="both"/>
        <w:rPr>
          <w:rFonts w:ascii="Times New Roman" w:eastAsia="Times New Roman" w:hAnsi="Times New Roman" w:cs="Times New Roman"/>
          <w:color w:val="000000"/>
          <w:sz w:val="24"/>
          <w:lang w:eastAsia="bg-BG"/>
        </w:rPr>
      </w:pPr>
      <w:r w:rsidRPr="00B60B90">
        <w:rPr>
          <w:rFonts w:ascii="Times New Roman" w:eastAsia="Times New Roman" w:hAnsi="Times New Roman" w:cs="Times New Roman"/>
          <w:color w:val="000000"/>
          <w:sz w:val="24"/>
          <w:lang w:eastAsia="bg-BG"/>
        </w:rPr>
        <w:t xml:space="preserve">Понятията измами, корупция и конфликт на интереси се използват за описване на широк кръг от нарушения. Определения за престъпленията измама и корупция се съдържат в 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 транспонирана в българското законодателство с Наказателния кодекс и Закона за административните нарушения и наказания. В допълнение по отношение на корупцията, осъществявана от лица, заемащи висша публична длъжност, е приложим Закона за противодействие на корупцията и за отнемане на незаконно придобитото имущество (ЗПКОНПИ).  </w:t>
      </w:r>
    </w:p>
    <w:p w:rsidR="00D33A0E" w:rsidRPr="00B60B90" w:rsidRDefault="00D33A0E" w:rsidP="00D33A0E">
      <w:pPr>
        <w:spacing w:after="29" w:line="254" w:lineRule="auto"/>
        <w:ind w:left="-15" w:right="13" w:firstLine="710"/>
        <w:jc w:val="both"/>
        <w:rPr>
          <w:rFonts w:ascii="Times New Roman" w:eastAsia="Times New Roman" w:hAnsi="Times New Roman" w:cs="Times New Roman"/>
          <w:color w:val="000000"/>
          <w:sz w:val="24"/>
          <w:lang w:eastAsia="bg-BG"/>
        </w:rPr>
      </w:pPr>
      <w:r w:rsidRPr="00B60B90">
        <w:rPr>
          <w:rFonts w:ascii="Times New Roman" w:eastAsia="Times New Roman" w:hAnsi="Times New Roman" w:cs="Times New Roman"/>
          <w:color w:val="000000"/>
          <w:sz w:val="24"/>
          <w:lang w:eastAsia="bg-BG"/>
        </w:rPr>
        <w:t xml:space="preserve">Легална дефиниция на конфликта на интереси във връзка с изпълнение на бюджета на Европейския съюз се съдържа в Регламент (ЕС, Евратом) 2018/1046 на Европейския парламент и на Съвета от 18 юли 2018 година за финансовите правила, приложими за общия бюджет на Съюза, а в националната нормативна рамка определение за конфликт на интереси и правилата за установяването му са регламентирани в ЗПКОНПИ. Законът е приложим както по отношение на лица, заемащи висша публична длъжност, посочени в чл. 6, ал. 1 от същия, така и по отношение на лицата по §2 от допълнителните разпоредби на закона. </w:t>
      </w:r>
    </w:p>
    <w:p w:rsidR="00D33A0E" w:rsidRPr="00B60B90" w:rsidRDefault="00D33A0E" w:rsidP="00D33A0E">
      <w:pPr>
        <w:spacing w:after="29" w:line="254" w:lineRule="auto"/>
        <w:ind w:left="-15" w:right="13" w:firstLine="710"/>
        <w:jc w:val="both"/>
        <w:rPr>
          <w:rFonts w:ascii="Times New Roman" w:eastAsia="Times New Roman" w:hAnsi="Times New Roman" w:cs="Times New Roman"/>
          <w:color w:val="000000"/>
          <w:sz w:val="24"/>
          <w:lang w:eastAsia="bg-BG"/>
        </w:rPr>
      </w:pPr>
      <w:r w:rsidRPr="00B60B90">
        <w:rPr>
          <w:rFonts w:ascii="Times New Roman" w:eastAsia="Times New Roman" w:hAnsi="Times New Roman" w:cs="Times New Roman"/>
          <w:color w:val="000000"/>
          <w:sz w:val="24"/>
          <w:lang w:eastAsia="bg-BG"/>
        </w:rPr>
        <w:t xml:space="preserve">Измамата е с цел лично облагодетелстване, облагодетелстване на свързано лице или трета страна, или загуба за друго лице, като умисълът е основният елемент, който ги отличава от нередностите. Корупцията е злоупотреба с власт, нарушаване или липса на изпълняване на служебни задължения с цел пряко или косвено извличане на неследваща се материална или нематериална облага за себе си или за други лица. Конфликт на интереси е налице, когато безпристрастното и обективно упражняване на официалните функции на едно лице е опорочено по причини, свързани със семейството, емоционалния живот, политическа или национална принадлежност, икономически или други интереси, споделяни например с кандидат или получател на средства от ЕС. </w:t>
      </w:r>
    </w:p>
    <w:p w:rsidR="00D33A0E" w:rsidRPr="00B60B90" w:rsidRDefault="00D33A0E" w:rsidP="00D33A0E">
      <w:pPr>
        <w:spacing w:after="145" w:line="254" w:lineRule="auto"/>
        <w:ind w:left="-15" w:right="13" w:firstLine="710"/>
        <w:jc w:val="both"/>
        <w:rPr>
          <w:rFonts w:ascii="Times New Roman" w:eastAsia="Times New Roman" w:hAnsi="Times New Roman" w:cs="Times New Roman"/>
          <w:color w:val="000000"/>
          <w:sz w:val="24"/>
          <w:lang w:eastAsia="bg-BG"/>
        </w:rPr>
      </w:pPr>
      <w:r w:rsidRPr="00B60B90">
        <w:rPr>
          <w:rFonts w:ascii="Times New Roman" w:eastAsia="Times New Roman" w:hAnsi="Times New Roman" w:cs="Times New Roman"/>
          <w:color w:val="000000"/>
          <w:sz w:val="24"/>
          <w:lang w:eastAsia="bg-BG"/>
        </w:rPr>
        <w:t xml:space="preserve">Измамата, корупцията, конфликта на интереси и двойното финансиране не само имат потенциално финансово отражение, но може да доведат и до увреждане на репутацията на организацията, отговаряща за ефективното и ефикасно управление на финансовите средства. Това е от особено значение за публичните организации, отговарящи за управлението на средствата на ЕС. </w:t>
      </w:r>
    </w:p>
    <w:p w:rsidR="00D33A0E" w:rsidRPr="00B60B90" w:rsidRDefault="00D33A0E" w:rsidP="00D33A0E">
      <w:pPr>
        <w:spacing w:after="29" w:line="254" w:lineRule="auto"/>
        <w:ind w:left="-15" w:right="13" w:firstLine="710"/>
        <w:jc w:val="both"/>
        <w:rPr>
          <w:rFonts w:ascii="Times New Roman" w:eastAsia="Times New Roman" w:hAnsi="Times New Roman" w:cs="Times New Roman"/>
          <w:color w:val="000000"/>
          <w:sz w:val="24"/>
          <w:lang w:eastAsia="bg-BG"/>
        </w:rPr>
      </w:pPr>
      <w:r w:rsidRPr="00B60B90">
        <w:rPr>
          <w:rFonts w:ascii="Times New Roman" w:eastAsia="Times New Roman" w:hAnsi="Times New Roman" w:cs="Times New Roman"/>
          <w:color w:val="000000"/>
          <w:sz w:val="24"/>
          <w:lang w:eastAsia="bg-BG"/>
        </w:rPr>
        <w:t xml:space="preserve">Съгласно одобрената със Заповед № ЗМФ-526 от 1 юли 2022 г. на заместник министър-председателя по еврофондовете и министър на финансите Система за управление и контрол на Плана за възстановяване и устойчивост (СУКПВУ) участниците в процеса по управление и изпълнение на Плана - КП, СНД, ДНФ, ИА ОСЕС, АФКОС, прилагат контроли за предотвратяване, установяване и коригиране на измами, корупция, конфликт на интереси и двойно финансиране. Функциите по разследване се извършват от компетентните за това органи, в рамките на правомощията им по европейското или </w:t>
      </w:r>
      <w:r w:rsidRPr="00B60B90">
        <w:rPr>
          <w:rFonts w:ascii="Times New Roman" w:eastAsia="Times New Roman" w:hAnsi="Times New Roman" w:cs="Times New Roman"/>
          <w:color w:val="000000"/>
          <w:sz w:val="24"/>
          <w:lang w:eastAsia="bg-BG"/>
        </w:rPr>
        <w:lastRenderedPageBreak/>
        <w:t xml:space="preserve">национално право: Прокуратурата на Република България, Европейската прокуратура, Комисията за противодействие на корупцията и за отнемане на незаконно придобитото имущество (КПКОНПИ), АФКОС и ОЛАФ. Информацията по случаите на сериозни нередности се въвежда, обновява и съхранява в специален модул в информационната система за ПВУ (ИСУН 2020). </w:t>
      </w:r>
    </w:p>
    <w:p w:rsidR="00D33A0E" w:rsidRPr="00B60B90" w:rsidRDefault="00D33A0E" w:rsidP="00D33A0E">
      <w:pPr>
        <w:spacing w:after="30"/>
        <w:ind w:left="720"/>
        <w:rPr>
          <w:rFonts w:ascii="Times New Roman" w:eastAsia="Times New Roman" w:hAnsi="Times New Roman" w:cs="Times New Roman"/>
          <w:color w:val="000000"/>
          <w:sz w:val="24"/>
          <w:lang w:eastAsia="bg-BG"/>
        </w:rPr>
      </w:pPr>
      <w:r w:rsidRPr="00B60B90">
        <w:rPr>
          <w:rFonts w:ascii="Times New Roman" w:eastAsia="Times New Roman" w:hAnsi="Times New Roman" w:cs="Times New Roman"/>
          <w:color w:val="000000"/>
          <w:sz w:val="24"/>
          <w:lang w:eastAsia="bg-BG"/>
        </w:rPr>
        <w:t xml:space="preserve"> </w:t>
      </w:r>
    </w:p>
    <w:p w:rsidR="00D33A0E" w:rsidRPr="00B60B90" w:rsidRDefault="00D33A0E" w:rsidP="00D33A0E">
      <w:pPr>
        <w:keepNext/>
        <w:keepLines/>
        <w:spacing w:after="0"/>
        <w:ind w:left="-5" w:hanging="10"/>
        <w:outlineLvl w:val="0"/>
        <w:rPr>
          <w:rFonts w:ascii="Times New Roman" w:eastAsia="Times New Roman" w:hAnsi="Times New Roman" w:cs="Times New Roman"/>
          <w:b/>
          <w:color w:val="000000"/>
          <w:sz w:val="24"/>
          <w:u w:val="single" w:color="000000"/>
          <w:lang w:eastAsia="bg-BG"/>
        </w:rPr>
      </w:pPr>
      <w:r w:rsidRPr="00B60B90">
        <w:rPr>
          <w:rFonts w:ascii="Times New Roman" w:eastAsia="Times New Roman" w:hAnsi="Times New Roman" w:cs="Times New Roman"/>
          <w:b/>
          <w:color w:val="000000"/>
          <w:sz w:val="24"/>
          <w:u w:val="single" w:color="000000"/>
          <w:lang w:eastAsia="bg-BG"/>
        </w:rPr>
        <w:t>Отговорности</w:t>
      </w:r>
      <w:r w:rsidRPr="00B60B90">
        <w:rPr>
          <w:rFonts w:ascii="Times New Roman" w:eastAsia="Times New Roman" w:hAnsi="Times New Roman" w:cs="Times New Roman"/>
          <w:b/>
          <w:color w:val="000000"/>
          <w:sz w:val="24"/>
          <w:u w:color="000000"/>
          <w:lang w:eastAsia="bg-BG"/>
        </w:rPr>
        <w:t xml:space="preserve"> </w:t>
      </w:r>
    </w:p>
    <w:p w:rsidR="00D33A0E" w:rsidRPr="00B60B90" w:rsidRDefault="00D33A0E" w:rsidP="00D33A0E">
      <w:pPr>
        <w:spacing w:after="22"/>
        <w:rPr>
          <w:rFonts w:ascii="Times New Roman" w:eastAsia="Times New Roman" w:hAnsi="Times New Roman" w:cs="Times New Roman"/>
          <w:color w:val="000000"/>
          <w:sz w:val="24"/>
          <w:lang w:eastAsia="bg-BG"/>
        </w:rPr>
      </w:pPr>
      <w:r w:rsidRPr="00B60B90">
        <w:rPr>
          <w:rFonts w:ascii="Times New Roman" w:eastAsia="Times New Roman" w:hAnsi="Times New Roman" w:cs="Times New Roman"/>
          <w:color w:val="000000"/>
          <w:sz w:val="24"/>
          <w:lang w:eastAsia="bg-BG"/>
        </w:rPr>
        <w:t xml:space="preserve"> </w:t>
      </w:r>
    </w:p>
    <w:p w:rsidR="00D33A0E" w:rsidRPr="00D424AA" w:rsidRDefault="00D33A0E" w:rsidP="00D33A0E">
      <w:pPr>
        <w:spacing w:after="171"/>
        <w:ind w:firstLine="710"/>
        <w:jc w:val="both"/>
        <w:rPr>
          <w:rFonts w:ascii="Times New Roman" w:eastAsia="Times New Roman" w:hAnsi="Times New Roman" w:cs="Times New Roman"/>
          <w:color w:val="000000"/>
          <w:sz w:val="24"/>
          <w:lang w:eastAsia="bg-BG"/>
        </w:rPr>
      </w:pPr>
      <w:r w:rsidRPr="00D424AA">
        <w:rPr>
          <w:rFonts w:ascii="Times New Roman" w:eastAsia="Times New Roman" w:hAnsi="Times New Roman" w:cs="Times New Roman"/>
          <w:color w:val="000000"/>
          <w:sz w:val="24"/>
          <w:lang w:eastAsia="bg-BG"/>
        </w:rPr>
        <w:t xml:space="preserve">В рамките на СНД отговорността за управлението на риска от измами и корупция е </w:t>
      </w:r>
      <w:r w:rsidRPr="00D424AA">
        <w:rPr>
          <w:rFonts w:ascii="Times New Roman" w:eastAsia="Times New Roman" w:hAnsi="Times New Roman" w:cs="Times New Roman"/>
          <w:color w:val="000000"/>
          <w:sz w:val="24"/>
          <w:vertAlign w:val="subscript"/>
          <w:lang w:eastAsia="bg-BG"/>
        </w:rPr>
        <w:t xml:space="preserve"> </w:t>
      </w:r>
      <w:r w:rsidRPr="00D424AA">
        <w:rPr>
          <w:rFonts w:ascii="Times New Roman" w:eastAsia="Times New Roman" w:hAnsi="Times New Roman" w:cs="Times New Roman"/>
          <w:color w:val="000000"/>
          <w:sz w:val="24"/>
          <w:lang w:eastAsia="bg-BG"/>
        </w:rPr>
        <w:t>делегирана на Ръководителя на СНД, който отговаря за:</w:t>
      </w:r>
    </w:p>
    <w:p w:rsidR="00D33A0E" w:rsidRPr="00D424AA" w:rsidRDefault="00D33A0E" w:rsidP="00D33A0E">
      <w:pPr>
        <w:numPr>
          <w:ilvl w:val="0"/>
          <w:numId w:val="2"/>
        </w:numPr>
        <w:spacing w:after="171" w:line="254" w:lineRule="auto"/>
        <w:ind w:right="1"/>
        <w:contextualSpacing/>
        <w:jc w:val="both"/>
        <w:rPr>
          <w:rFonts w:ascii="Times New Roman" w:eastAsia="Times New Roman" w:hAnsi="Times New Roman" w:cs="Times New Roman"/>
          <w:color w:val="000000"/>
          <w:sz w:val="24"/>
          <w:lang w:eastAsia="bg-BG"/>
        </w:rPr>
      </w:pPr>
      <w:r w:rsidRPr="00D424AA">
        <w:rPr>
          <w:rFonts w:ascii="Times New Roman" w:eastAsia="Times New Roman" w:hAnsi="Times New Roman" w:cs="Times New Roman"/>
          <w:color w:val="000000"/>
          <w:sz w:val="24"/>
          <w:lang w:eastAsia="bg-BG"/>
        </w:rPr>
        <w:t xml:space="preserve">извършване, с помощта на екип за оценка на риска, на редовен преглед на риска от измами; </w:t>
      </w:r>
    </w:p>
    <w:p w:rsidR="00D33A0E" w:rsidRPr="00D424AA" w:rsidRDefault="00D33A0E" w:rsidP="00D33A0E">
      <w:pPr>
        <w:numPr>
          <w:ilvl w:val="0"/>
          <w:numId w:val="2"/>
        </w:numPr>
        <w:spacing w:after="171" w:line="254" w:lineRule="auto"/>
        <w:ind w:right="1"/>
        <w:contextualSpacing/>
        <w:jc w:val="both"/>
        <w:rPr>
          <w:rFonts w:ascii="Times New Roman" w:eastAsia="Times New Roman" w:hAnsi="Times New Roman" w:cs="Times New Roman"/>
          <w:color w:val="000000"/>
          <w:sz w:val="24"/>
          <w:lang w:eastAsia="bg-BG"/>
        </w:rPr>
      </w:pPr>
      <w:r w:rsidRPr="00D424AA">
        <w:rPr>
          <w:rFonts w:ascii="Times New Roman" w:eastAsia="Times New Roman" w:hAnsi="Times New Roman" w:cs="Times New Roman"/>
          <w:color w:val="000000"/>
          <w:sz w:val="24"/>
          <w:lang w:eastAsia="bg-BG"/>
        </w:rPr>
        <w:t xml:space="preserve">установяване на ефективна политика за борба с измамите и план за ответни мерки срещу измамите; </w:t>
      </w:r>
    </w:p>
    <w:p w:rsidR="000871E5" w:rsidRDefault="00D33A0E" w:rsidP="00D33A0E">
      <w:pPr>
        <w:numPr>
          <w:ilvl w:val="0"/>
          <w:numId w:val="2"/>
        </w:numPr>
        <w:spacing w:after="171" w:line="254" w:lineRule="auto"/>
        <w:ind w:right="1"/>
        <w:contextualSpacing/>
        <w:jc w:val="both"/>
        <w:rPr>
          <w:rFonts w:ascii="Times New Roman" w:eastAsia="Times New Roman" w:hAnsi="Times New Roman" w:cs="Times New Roman"/>
          <w:color w:val="000000"/>
          <w:sz w:val="24"/>
          <w:lang w:eastAsia="bg-BG"/>
        </w:rPr>
      </w:pPr>
      <w:r w:rsidRPr="00D424AA">
        <w:rPr>
          <w:rFonts w:ascii="Times New Roman" w:eastAsia="Times New Roman" w:hAnsi="Times New Roman" w:cs="Times New Roman"/>
          <w:color w:val="000000"/>
          <w:sz w:val="24"/>
          <w:lang w:eastAsia="bg-BG"/>
        </w:rPr>
        <w:t xml:space="preserve">осигуряване на осведоменост относно измамите </w:t>
      </w:r>
      <w:r w:rsidR="000871E5">
        <w:rPr>
          <w:rFonts w:ascii="Times New Roman" w:eastAsia="Times New Roman" w:hAnsi="Times New Roman" w:cs="Times New Roman"/>
          <w:color w:val="000000"/>
          <w:sz w:val="24"/>
          <w:lang w:eastAsia="bg-BG"/>
        </w:rPr>
        <w:t>и обучение за персонала;</w:t>
      </w:r>
    </w:p>
    <w:p w:rsidR="00D33A0E" w:rsidRPr="00D424AA" w:rsidRDefault="00D33A0E" w:rsidP="00D33A0E">
      <w:pPr>
        <w:numPr>
          <w:ilvl w:val="0"/>
          <w:numId w:val="2"/>
        </w:numPr>
        <w:spacing w:after="171" w:line="254" w:lineRule="auto"/>
        <w:ind w:right="1"/>
        <w:contextualSpacing/>
        <w:jc w:val="both"/>
        <w:rPr>
          <w:rFonts w:ascii="Times New Roman" w:eastAsia="Times New Roman" w:hAnsi="Times New Roman" w:cs="Times New Roman"/>
          <w:color w:val="000000"/>
          <w:sz w:val="24"/>
          <w:lang w:eastAsia="bg-BG"/>
        </w:rPr>
      </w:pPr>
      <w:r w:rsidRPr="00D424AA">
        <w:rPr>
          <w:rFonts w:ascii="Times New Roman" w:eastAsia="Times New Roman" w:hAnsi="Times New Roman" w:cs="Times New Roman"/>
          <w:color w:val="000000"/>
          <w:sz w:val="24"/>
          <w:lang w:eastAsia="bg-BG"/>
        </w:rPr>
        <w:t xml:space="preserve"> гарантиране на незабавното насочване от страна на органа по управление и контрол на разследванията, когато такива се предприемат, към компетентните  разследващи органи. </w:t>
      </w:r>
    </w:p>
    <w:p w:rsidR="00D33A0E" w:rsidRPr="00D424AA" w:rsidRDefault="00D33A0E" w:rsidP="00D33A0E">
      <w:pPr>
        <w:spacing w:after="171"/>
        <w:ind w:firstLine="710"/>
        <w:jc w:val="both"/>
        <w:rPr>
          <w:rFonts w:ascii="Times New Roman" w:eastAsia="Times New Roman" w:hAnsi="Times New Roman" w:cs="Times New Roman"/>
          <w:color w:val="000000"/>
          <w:sz w:val="24"/>
          <w:lang w:eastAsia="bg-BG"/>
        </w:rPr>
      </w:pPr>
      <w:r w:rsidRPr="00D424AA">
        <w:rPr>
          <w:rFonts w:ascii="Times New Roman" w:eastAsia="Times New Roman" w:hAnsi="Times New Roman" w:cs="Times New Roman"/>
          <w:color w:val="000000"/>
          <w:sz w:val="24"/>
          <w:lang w:eastAsia="bg-BG"/>
        </w:rPr>
        <w:t>Ръководителят на СНД носи отговорност за ежедневното управление на рисковете от измами и плановете за действие, както е посочено в оценката на риска от измами.</w:t>
      </w:r>
    </w:p>
    <w:p w:rsidR="00D33A0E" w:rsidRPr="00D33A0E" w:rsidRDefault="00D33A0E" w:rsidP="00D33A0E">
      <w:pPr>
        <w:pStyle w:val="ListParagraph"/>
        <w:numPr>
          <w:ilvl w:val="0"/>
          <w:numId w:val="3"/>
        </w:numPr>
        <w:spacing w:after="88" w:line="254" w:lineRule="auto"/>
        <w:ind w:left="709" w:right="1" w:hanging="349"/>
        <w:jc w:val="both"/>
        <w:rPr>
          <w:rFonts w:ascii="Times New Roman" w:eastAsia="Times New Roman" w:hAnsi="Times New Roman" w:cs="Times New Roman"/>
          <w:color w:val="000000"/>
          <w:sz w:val="24"/>
          <w:lang w:eastAsia="bg-BG"/>
        </w:rPr>
      </w:pPr>
      <w:r w:rsidRPr="00D33A0E">
        <w:rPr>
          <w:rFonts w:ascii="Times New Roman" w:eastAsia="Times New Roman" w:hAnsi="Times New Roman" w:cs="Times New Roman"/>
          <w:b/>
          <w:color w:val="000000"/>
          <w:sz w:val="24"/>
          <w:lang w:eastAsia="bg-BG"/>
        </w:rPr>
        <w:t xml:space="preserve">Мерки за предотвратяване на измама, корупция и конфликт на интереси </w:t>
      </w:r>
    </w:p>
    <w:p w:rsidR="00D33A0E" w:rsidRPr="006F3E4E" w:rsidRDefault="00D33A0E" w:rsidP="00D33A0E">
      <w:pPr>
        <w:spacing w:before="120" w:after="0" w:line="240" w:lineRule="auto"/>
        <w:ind w:firstLine="708"/>
        <w:jc w:val="both"/>
        <w:rPr>
          <w:rFonts w:ascii="Times New Roman" w:eastAsia="Calibri" w:hAnsi="Times New Roman" w:cs="Times New Roman"/>
          <w:sz w:val="24"/>
          <w:szCs w:val="24"/>
        </w:rPr>
      </w:pPr>
      <w:r w:rsidRPr="006F3E4E">
        <w:rPr>
          <w:rFonts w:ascii="Times New Roman" w:eastAsia="Calibri" w:hAnsi="Times New Roman" w:cs="Times New Roman"/>
          <w:sz w:val="24"/>
          <w:szCs w:val="24"/>
        </w:rPr>
        <w:t>Мерките, които се прилагат с цел превенция на възникването и допускането на случаи на измама, корупция и конфликт на интереси, са следните:</w:t>
      </w:r>
    </w:p>
    <w:p w:rsidR="00D33A0E" w:rsidRDefault="00D33A0E" w:rsidP="00D33A0E">
      <w:pPr>
        <w:pStyle w:val="ListParagraph"/>
        <w:numPr>
          <w:ilvl w:val="0"/>
          <w:numId w:val="5"/>
        </w:numPr>
        <w:spacing w:line="257" w:lineRule="auto"/>
        <w:ind w:left="709" w:hanging="283"/>
        <w:jc w:val="both"/>
        <w:rPr>
          <w:rFonts w:ascii="Times New Roman" w:hAnsi="Times New Roman" w:cs="Times New Roman"/>
          <w:sz w:val="24"/>
          <w:szCs w:val="24"/>
        </w:rPr>
      </w:pPr>
      <w:r w:rsidRPr="00D33A0E">
        <w:rPr>
          <w:rFonts w:ascii="Times New Roman" w:hAnsi="Times New Roman" w:cs="Times New Roman"/>
          <w:sz w:val="24"/>
          <w:szCs w:val="24"/>
        </w:rPr>
        <w:t>Служителите на Министерството на транспорта и съобщенията, участващи в изпълнението на ПВУ, прилагат Кодекса за поведение на служителите в държавната администрация, приет с ПМС № 57/07.04.2020 г.. Служителите на НКЖИ прилагат етичния кодекс на организацията;</w:t>
      </w:r>
    </w:p>
    <w:p w:rsidR="00D33A0E" w:rsidRPr="00D33A0E" w:rsidRDefault="00D33A0E" w:rsidP="00D33A0E">
      <w:pPr>
        <w:pStyle w:val="ListParagraph"/>
        <w:numPr>
          <w:ilvl w:val="0"/>
          <w:numId w:val="5"/>
        </w:numPr>
        <w:spacing w:line="257" w:lineRule="auto"/>
        <w:ind w:left="709" w:hanging="283"/>
        <w:jc w:val="both"/>
        <w:rPr>
          <w:rFonts w:ascii="Times New Roman" w:hAnsi="Times New Roman" w:cs="Times New Roman"/>
          <w:sz w:val="24"/>
          <w:szCs w:val="24"/>
        </w:rPr>
      </w:pPr>
      <w:r w:rsidRPr="00D33A0E">
        <w:rPr>
          <w:rFonts w:ascii="Times New Roman" w:hAnsi="Times New Roman" w:cs="Times New Roman"/>
          <w:sz w:val="24"/>
          <w:szCs w:val="24"/>
        </w:rPr>
        <w:t>За да се осигури разбиране, служителите на страните, участващи в подготовката, изпълнението, наблюдението и контрола на инвестиции, подписват декларация, че са запознати с дефиницията за нередност по смисъла на Регламент (ЕО, Евратом) № 2988/95, дефиницията за корупция по смисъла на чл. 3, ал. 1 от Закона за противодействие на корупцията и за отнемане на незаконно придобитото имущество, както и състава на престъплението измама по чл. 209, чл. 212 и 212а от Наказателния кодекс, състава на престъплението подкуп по чл. 301, чл. 304, 304а, 304б, 304в и провокация към подкуп по чл. 307 от Наказателния кодекс и със състава на престъплението длъжностно присвояване по чл. 201 от Наказателния кодекс (транспонирани в българското законодателство определения за престъпленията измама по смисъла на чл. 3 и активна и пасивна корупция и присвояване по смисъла на чл. 4 от 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 и реда за процедирането на получената информация за такива нередности. Новоназначените служители подписват декларацията в 5-дневен срок от назначаването им. Декларациите се съхраняват в съответната организация/административна структура.</w:t>
      </w:r>
    </w:p>
    <w:p w:rsidR="00D33A0E" w:rsidRPr="00D33A0E" w:rsidRDefault="00D33A0E" w:rsidP="00D33A0E">
      <w:pPr>
        <w:pStyle w:val="ListParagraph"/>
        <w:numPr>
          <w:ilvl w:val="0"/>
          <w:numId w:val="5"/>
        </w:numPr>
        <w:spacing w:after="120" w:line="240" w:lineRule="auto"/>
        <w:ind w:left="709" w:hanging="425"/>
        <w:jc w:val="both"/>
        <w:rPr>
          <w:rFonts w:ascii="Times New Roman" w:hAnsi="Times New Roman" w:cs="Times New Roman"/>
          <w:sz w:val="24"/>
          <w:szCs w:val="24"/>
        </w:rPr>
      </w:pPr>
      <w:r w:rsidRPr="006F3E4E">
        <w:rPr>
          <w:rFonts w:ascii="Times New Roman" w:hAnsi="Times New Roman" w:cs="Times New Roman"/>
          <w:sz w:val="24"/>
          <w:szCs w:val="24"/>
        </w:rPr>
        <w:lastRenderedPageBreak/>
        <w:t>Членовете на екипа за изпълнение на инвестиция на КП и партньора НКЖИ, както и членовете на екипа на  СНД, подписват декларация за липса на конфликт на интереси по смисъла на чл. 61, параграф 3 от Регламент (ЕС, Евратом) № 2018/1046 и чл. 52 от Закона за противодействие на корупцията и за отнемане на незаконно придобитот</w:t>
      </w:r>
      <w:r>
        <w:rPr>
          <w:rFonts w:ascii="Times New Roman" w:hAnsi="Times New Roman" w:cs="Times New Roman"/>
          <w:sz w:val="24"/>
          <w:szCs w:val="24"/>
        </w:rPr>
        <w:t>о имущество (ЗПКОНПИ)</w:t>
      </w:r>
      <w:r w:rsidRPr="006F3E4E">
        <w:rPr>
          <w:rFonts w:ascii="Times New Roman" w:hAnsi="Times New Roman" w:cs="Times New Roman"/>
          <w:sz w:val="24"/>
          <w:szCs w:val="24"/>
        </w:rPr>
        <w:t xml:space="preserve">.  </w:t>
      </w:r>
      <w:r>
        <w:rPr>
          <w:rFonts w:ascii="Times New Roman" w:hAnsi="Times New Roman" w:cs="Times New Roman"/>
          <w:sz w:val="24"/>
          <w:szCs w:val="24"/>
        </w:rPr>
        <w:t>Д</w:t>
      </w:r>
      <w:r w:rsidRPr="006F3E4E">
        <w:rPr>
          <w:rFonts w:ascii="Times New Roman" w:hAnsi="Times New Roman" w:cs="Times New Roman"/>
          <w:sz w:val="24"/>
          <w:szCs w:val="24"/>
        </w:rPr>
        <w:t>екларацията</w:t>
      </w:r>
      <w:r>
        <w:rPr>
          <w:rFonts w:ascii="Times New Roman" w:hAnsi="Times New Roman" w:cs="Times New Roman"/>
          <w:sz w:val="24"/>
          <w:szCs w:val="24"/>
        </w:rPr>
        <w:t xml:space="preserve"> се подписва</w:t>
      </w:r>
      <w:r w:rsidRPr="006F3E4E">
        <w:rPr>
          <w:rFonts w:ascii="Times New Roman" w:hAnsi="Times New Roman" w:cs="Times New Roman"/>
          <w:sz w:val="24"/>
          <w:szCs w:val="24"/>
        </w:rPr>
        <w:t xml:space="preserve"> в 5-дневен срок от определянето </w:t>
      </w:r>
      <w:r>
        <w:rPr>
          <w:rFonts w:ascii="Times New Roman" w:hAnsi="Times New Roman" w:cs="Times New Roman"/>
          <w:sz w:val="24"/>
          <w:szCs w:val="24"/>
        </w:rPr>
        <w:t xml:space="preserve">на лицето. </w:t>
      </w:r>
      <w:r w:rsidRPr="00D33A0E">
        <w:rPr>
          <w:rFonts w:ascii="Times New Roman" w:hAnsi="Times New Roman" w:cs="Times New Roman"/>
          <w:sz w:val="24"/>
          <w:szCs w:val="24"/>
        </w:rPr>
        <w:t>В случай, че след първоначалното подписване на декларацията спрямо член на екипа/служител възникне ситуация, която може да повлияе на безпристрастното и обективно изпълнение на задълженията му, заинтересованото лице е длъжно да декларира тези обстоятелства в 3-дневен срок от узнаването им. Независимо от посоченото от момента на узнаване на обстоятелствата лицето трябва да се въздържа от действия, които могат да компрометират безпристрастното изпълнение на неговите служебни, трудови или договорни задължения. Незабавно от узнаване на обстоятелствата, които го поставят в конфликт на интереси, членът на екип/служителят трябва писмено да уведоми прекия си ръководител. Последният предприема действия служителя, декларирал възможен конфликт на интереси,</w:t>
      </w:r>
      <w:r w:rsidRPr="00D33A0E">
        <w:rPr>
          <w:rFonts w:ascii="Times New Roman" w:eastAsia="Calibri" w:hAnsi="Times New Roman" w:cs="Times New Roman"/>
          <w:i/>
          <w:sz w:val="24"/>
          <w:szCs w:val="24"/>
        </w:rPr>
        <w:t xml:space="preserve"> </w:t>
      </w:r>
      <w:r w:rsidRPr="00D33A0E">
        <w:rPr>
          <w:rFonts w:ascii="Times New Roman" w:eastAsia="Calibri" w:hAnsi="Times New Roman" w:cs="Times New Roman"/>
          <w:sz w:val="24"/>
          <w:szCs w:val="24"/>
        </w:rPr>
        <w:t xml:space="preserve">да прекрати всякаква дейност по въпроса, за който конфликта се отнася, и </w:t>
      </w:r>
      <w:r w:rsidRPr="00D33A0E">
        <w:rPr>
          <w:rFonts w:ascii="Times New Roman" w:hAnsi="Times New Roman" w:cs="Times New Roman"/>
          <w:sz w:val="24"/>
          <w:szCs w:val="24"/>
        </w:rPr>
        <w:t>трябва да прецени необходимостта от заместване на лицето. В случай, че проверката за наличието или за липсата на конфликт на интереси следва да се извърши спрямо лице, посочено в § 2, ал. 1 от допълнителните разпоредби на ЗПКОНПИ, проверката, както и производството по установяване на конфликта на интереси се осъществяват по реда на ЗПКОНПИ и Наредбата за организацията и реда за извършване на проверка на декларациите и за ус</w:t>
      </w:r>
      <w:r>
        <w:rPr>
          <w:rFonts w:ascii="Times New Roman" w:hAnsi="Times New Roman" w:cs="Times New Roman"/>
          <w:sz w:val="24"/>
          <w:szCs w:val="24"/>
        </w:rPr>
        <w:t xml:space="preserve">тановяване конфликт на интереси. </w:t>
      </w:r>
      <w:r w:rsidRPr="00D33A0E">
        <w:rPr>
          <w:rFonts w:ascii="Times New Roman" w:hAnsi="Times New Roman" w:cs="Times New Roman"/>
          <w:sz w:val="24"/>
          <w:szCs w:val="24"/>
        </w:rPr>
        <w:t>Декларациите за липса на конфликт на интереси и последващите за деклариране на възможен такъв се съхраняват от определен от ръководителя член на екипа на СНД.</w:t>
      </w:r>
    </w:p>
    <w:p w:rsidR="00D33A0E" w:rsidRPr="00D424AA" w:rsidRDefault="00D33A0E" w:rsidP="00D33A0E">
      <w:pPr>
        <w:numPr>
          <w:ilvl w:val="0"/>
          <w:numId w:val="5"/>
        </w:numPr>
        <w:spacing w:after="192" w:line="254" w:lineRule="auto"/>
        <w:ind w:left="709" w:right="16" w:hanging="425"/>
        <w:contextualSpacing/>
        <w:jc w:val="both"/>
        <w:rPr>
          <w:rFonts w:ascii="Times New Roman" w:eastAsia="Times New Roman" w:hAnsi="Times New Roman" w:cs="Times New Roman"/>
          <w:color w:val="000000"/>
          <w:sz w:val="24"/>
          <w:lang w:eastAsia="bg-BG"/>
        </w:rPr>
      </w:pPr>
      <w:r w:rsidRPr="00D424AA">
        <w:rPr>
          <w:rFonts w:ascii="Times New Roman" w:eastAsia="Times New Roman" w:hAnsi="Times New Roman" w:cs="Times New Roman"/>
          <w:color w:val="000000"/>
          <w:sz w:val="24"/>
          <w:lang w:eastAsia="bg-BG"/>
        </w:rPr>
        <w:t xml:space="preserve">Съгласно Закона за противодействие на корупцията и за отнемане на незаконно придобитото имущество при заемането на длъжност, ежегодно, както и при освобождаването от длъжност и след изтичането на една година от това обстоятелство, лицата, заемащи висши публични длъжности, попълват и подписват пред органа по избора или назначаването декларация за имущество и интереси по чл. 35, ал. 1, т. 2 от закона. Такива декларации също подписват при назначаването си и ежегодно всички държавни служители. При промяна в декларираните обстоятелства се подписва нова декларация. КПКОНПИ, инспекторатът при органа по назначаване и определени съгласно закона лица извършват проверка на декларираните данни.  </w:t>
      </w:r>
    </w:p>
    <w:p w:rsidR="00D33A0E" w:rsidRDefault="00D33A0E" w:rsidP="00D33A0E">
      <w:pPr>
        <w:numPr>
          <w:ilvl w:val="0"/>
          <w:numId w:val="5"/>
        </w:numPr>
        <w:spacing w:after="120" w:line="240" w:lineRule="auto"/>
        <w:ind w:left="709" w:right="16" w:hanging="425"/>
        <w:contextualSpacing/>
        <w:jc w:val="both"/>
        <w:rPr>
          <w:rFonts w:ascii="Times New Roman" w:hAnsi="Times New Roman" w:cs="Times New Roman"/>
          <w:sz w:val="24"/>
          <w:szCs w:val="24"/>
        </w:rPr>
      </w:pPr>
      <w:r w:rsidRPr="00D33A0E">
        <w:rPr>
          <w:rFonts w:ascii="Times New Roman" w:eastAsia="Times New Roman" w:hAnsi="Times New Roman" w:cs="Times New Roman"/>
          <w:color w:val="000000"/>
          <w:sz w:val="24"/>
          <w:lang w:eastAsia="bg-BG"/>
        </w:rPr>
        <w:t xml:space="preserve">За изпълнението на дейностите по инвестицията водещият партньор, Национална компания „Железопътна инфраструктура, възлага обществена поръчка като прилага разпоредбите на Закона за обществени поръчки. Обществените поръчки подлежат на предварителен контрол от Агенцията по обществени поръчки (АОП) в съответствие с чл. 229, ал.1, т. 2, букви г), д) и е) от ЗОП. В допълнение, извън посочената проверка на АОП, СНД извършва предварителен контрол за съответствие с приложимите европейски и национални изисквания в областта на обществените поръчки на обявлението и документацията за участие в обществената поръчка, както и предложението за изменение на сключен договор. Предварителният контрол за законосъобразност е превантивна контролна дейност, която е насочена да предотвратява  вземането на незаконосъобразни решения. Във всеки КЛ за осъществен предварителен контрол се документира мотивирано заключение за наличие/липса на потенциални нарушения, както и предложения за избягването им/препоръки за корективни действия. Лицата, отговорни за изготвянето на проверените проекти на документи, вземат предвид заключението и </w:t>
      </w:r>
      <w:r w:rsidRPr="00D33A0E">
        <w:rPr>
          <w:rFonts w:ascii="Times New Roman" w:eastAsia="Times New Roman" w:hAnsi="Times New Roman" w:cs="Times New Roman"/>
          <w:color w:val="000000"/>
          <w:sz w:val="24"/>
          <w:lang w:eastAsia="bg-BG"/>
        </w:rPr>
        <w:lastRenderedPageBreak/>
        <w:t xml:space="preserve">извършват необходимите корективни действия. </w:t>
      </w:r>
      <w:r w:rsidRPr="00D33A0E">
        <w:rPr>
          <w:rFonts w:ascii="Times New Roman" w:hAnsi="Times New Roman" w:cs="Times New Roman"/>
          <w:sz w:val="24"/>
          <w:szCs w:val="24"/>
        </w:rPr>
        <w:t>Декларации за липса на конфликт на интереси се подписват и от лицата, участващи в комисиите за оценка на оферти и избора на изпълнители при възлагане на дейности по инвестиции.</w:t>
      </w:r>
    </w:p>
    <w:p w:rsidR="00D33A0E" w:rsidRDefault="00D33A0E" w:rsidP="00D33A0E">
      <w:pPr>
        <w:numPr>
          <w:ilvl w:val="0"/>
          <w:numId w:val="5"/>
        </w:numPr>
        <w:spacing w:after="120" w:line="240" w:lineRule="auto"/>
        <w:ind w:left="709" w:right="16" w:hanging="425"/>
        <w:contextualSpacing/>
        <w:jc w:val="both"/>
        <w:rPr>
          <w:rFonts w:ascii="Times New Roman" w:hAnsi="Times New Roman" w:cs="Times New Roman"/>
          <w:sz w:val="24"/>
          <w:szCs w:val="24"/>
        </w:rPr>
      </w:pPr>
      <w:r w:rsidRPr="00D33A0E">
        <w:rPr>
          <w:rFonts w:ascii="Times New Roman" w:hAnsi="Times New Roman" w:cs="Times New Roman"/>
          <w:sz w:val="24"/>
          <w:szCs w:val="24"/>
        </w:rPr>
        <w:t xml:space="preserve">СНД извършва оценка на риска от измами с цел определянето на ефективни и пропорционални мерки за борба с измамите в рамките на наблюдаваната от нея област на инвестиции и подлежащи на изпълнение инвестиции. За целта се ползва инструмента за самооценка на риска от измами, приложен към Насоките на Европейската комисия за държавите членки и органите, които отговарят за програмите (EGESIF_14-00-21-00/16.06.2014), адаптиран за прилагане по МВУ. Процесът включва идентифициране на рисковете, оценка на ефективността на съществуващите контролни мерки и при необходимост въвеждане на допълнителни мерки до постигане на възприетото като приемливо ниво на риск. При идентифицирането и оценката на рисковете се отчитат и констатирани индикатори за измама. Инструментът включва рискове и ограничителни контролни мерки в трите ключови области – подбор на проектни предложения, изпълнение на инвестициите и обществените поръчки. При извършване на оценката на риска от измами се взема предвид и Бележка от ЕК </w:t>
      </w:r>
      <w:r w:rsidRPr="00D33A0E">
        <w:rPr>
          <w:rFonts w:ascii="Times New Roman" w:hAnsi="Times New Roman" w:cs="Times New Roman"/>
          <w:sz w:val="24"/>
          <w:szCs w:val="24"/>
          <w:lang w:val="en-US"/>
        </w:rPr>
        <w:t>Ref</w:t>
      </w:r>
      <w:r w:rsidRPr="00D33A0E">
        <w:rPr>
          <w:rFonts w:ascii="Times New Roman" w:hAnsi="Times New Roman" w:cs="Times New Roman"/>
          <w:sz w:val="24"/>
          <w:szCs w:val="24"/>
        </w:rPr>
        <w:t xml:space="preserve">. </w:t>
      </w:r>
      <w:r w:rsidRPr="00D33A0E">
        <w:rPr>
          <w:rFonts w:ascii="Times New Roman" w:hAnsi="Times New Roman" w:cs="Times New Roman"/>
          <w:sz w:val="24"/>
          <w:szCs w:val="24"/>
          <w:lang w:val="en-US"/>
        </w:rPr>
        <w:t>Ares</w:t>
      </w:r>
      <w:r w:rsidRPr="00D33A0E">
        <w:rPr>
          <w:rFonts w:ascii="Times New Roman" w:hAnsi="Times New Roman" w:cs="Times New Roman"/>
          <w:sz w:val="24"/>
          <w:szCs w:val="24"/>
        </w:rPr>
        <w:t xml:space="preserve"> (2021) 3171797-12/05/2021 относно необходимостта от актуализиране на оценките на риска от измами и адаптиране на мерки за борба с измамите, както и заключенията и препоръките от съвместния доклад на ОЛАФ и Европол „Assessing the Threats to the NextGenerationEU Fund“ от февруари 2022 г. </w:t>
      </w:r>
    </w:p>
    <w:p w:rsidR="00D33A0E" w:rsidRDefault="00D33A0E" w:rsidP="00D33A0E">
      <w:pPr>
        <w:spacing w:after="120" w:line="240" w:lineRule="auto"/>
        <w:ind w:left="1276" w:right="16"/>
        <w:contextualSpacing/>
        <w:jc w:val="both"/>
        <w:rPr>
          <w:rFonts w:ascii="Times New Roman" w:hAnsi="Times New Roman" w:cs="Times New Roman"/>
          <w:sz w:val="24"/>
          <w:szCs w:val="24"/>
        </w:rPr>
      </w:pPr>
    </w:p>
    <w:p w:rsidR="00D33A0E" w:rsidRPr="00D33A0E" w:rsidRDefault="00D33A0E" w:rsidP="00D33A0E">
      <w:pPr>
        <w:numPr>
          <w:ilvl w:val="0"/>
          <w:numId w:val="5"/>
        </w:numPr>
        <w:spacing w:after="120" w:line="240" w:lineRule="auto"/>
        <w:ind w:left="709" w:right="16" w:hanging="425"/>
        <w:contextualSpacing/>
        <w:jc w:val="both"/>
        <w:rPr>
          <w:rFonts w:ascii="Times New Roman" w:hAnsi="Times New Roman" w:cs="Times New Roman"/>
          <w:sz w:val="24"/>
          <w:szCs w:val="24"/>
        </w:rPr>
      </w:pPr>
      <w:r w:rsidRPr="00D33A0E">
        <w:rPr>
          <w:rFonts w:ascii="Times New Roman" w:hAnsi="Times New Roman" w:cs="Times New Roman"/>
          <w:sz w:val="24"/>
          <w:szCs w:val="24"/>
        </w:rPr>
        <w:t>СНД използва системата ARACHNE като средство за предварителен контрол в процедурата за подбор на предложения за изпълнение на инвестицията за:</w:t>
      </w:r>
    </w:p>
    <w:p w:rsidR="00D33A0E" w:rsidRPr="00D33A0E" w:rsidRDefault="00D33A0E" w:rsidP="00D33A0E">
      <w:pPr>
        <w:tabs>
          <w:tab w:val="left" w:pos="2835"/>
        </w:tabs>
        <w:ind w:left="1276" w:hanging="283"/>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lang w:val="en-US"/>
        </w:rPr>
        <w:t xml:space="preserve">) </w:t>
      </w:r>
      <w:r w:rsidRPr="00D33A0E">
        <w:rPr>
          <w:rFonts w:ascii="Times New Roman" w:hAnsi="Times New Roman" w:cs="Times New Roman"/>
          <w:sz w:val="24"/>
          <w:szCs w:val="24"/>
        </w:rPr>
        <w:t xml:space="preserve">Идентифициране на потенциален конфликт на интереси или свързаност на външни оценители, участващи в оценителната комисия по чл. 10, ал. 1 от ПМС № 114/2022 г. и кандидатите за средства от МВУ; </w:t>
      </w:r>
    </w:p>
    <w:p w:rsidR="00D33A0E" w:rsidRPr="006F3E4E" w:rsidRDefault="00D33A0E" w:rsidP="00D33A0E">
      <w:pPr>
        <w:pStyle w:val="ListParagraph"/>
        <w:ind w:left="1276" w:hanging="283"/>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lang w:val="en-US"/>
        </w:rPr>
        <w:t>)</w:t>
      </w:r>
      <w:r w:rsidRPr="006F3E4E">
        <w:rPr>
          <w:rFonts w:ascii="Times New Roman" w:hAnsi="Times New Roman" w:cs="Times New Roman"/>
          <w:sz w:val="24"/>
          <w:szCs w:val="24"/>
        </w:rPr>
        <w:t>В рамките на оценката на административното съответствие и допустимостта на подадените предложения за изпълнение на инвестиции в процедурата за подбор.</w:t>
      </w:r>
    </w:p>
    <w:p w:rsidR="00D33A0E" w:rsidRPr="00D33A0E" w:rsidRDefault="00D33A0E" w:rsidP="00D33A0E">
      <w:pPr>
        <w:pStyle w:val="ListParagraph"/>
        <w:numPr>
          <w:ilvl w:val="0"/>
          <w:numId w:val="5"/>
        </w:numPr>
        <w:spacing w:line="257" w:lineRule="auto"/>
        <w:ind w:left="709" w:hanging="425"/>
        <w:jc w:val="both"/>
        <w:rPr>
          <w:rFonts w:ascii="Times New Roman" w:hAnsi="Times New Roman" w:cs="Times New Roman"/>
          <w:sz w:val="24"/>
          <w:szCs w:val="24"/>
        </w:rPr>
      </w:pPr>
      <w:r w:rsidRPr="00D33A0E">
        <w:rPr>
          <w:rFonts w:ascii="Times New Roman" w:hAnsi="Times New Roman" w:cs="Times New Roman"/>
          <w:sz w:val="24"/>
          <w:szCs w:val="24"/>
        </w:rPr>
        <w:t>ИА ОСЕС извършва одити на системите за управление и контрол, в обхвата на които включва проверки на прилаганите от СНД мерки за борба с измамите, корупцията, конфликта на интереси и недопускане на двойно финансиране. При установяване на пропуски в контролните дейности ИА ОСЕС формулира подходящи препоръки за подобряване на дейностите за предотвратяване на измама, корупция, конфликт на интереси и двойно финансиране, които отправя до компетентните лица с цел предприемане на действия за изпълнението им;</w:t>
      </w:r>
    </w:p>
    <w:p w:rsidR="00D33A0E" w:rsidRPr="006F3E4E" w:rsidRDefault="00D33A0E" w:rsidP="00D33A0E">
      <w:pPr>
        <w:pStyle w:val="ListParagraph"/>
        <w:numPr>
          <w:ilvl w:val="0"/>
          <w:numId w:val="5"/>
        </w:numPr>
        <w:spacing w:line="257"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Провеждат се о</w:t>
      </w:r>
      <w:r w:rsidRPr="006F3E4E">
        <w:rPr>
          <w:rFonts w:ascii="Times New Roman" w:hAnsi="Times New Roman" w:cs="Times New Roman"/>
          <w:sz w:val="24"/>
          <w:szCs w:val="24"/>
        </w:rPr>
        <w:t>бучения на участниците в процеса по изпълнението и контрола на инвестицията по теми, касаещи рисковете от възникване на сериозни нередности, превенцията и установяването на такива, от национални и европейски обучителни институти, както и от ДНФ със съдействието на ИА ОСЕС, АФКОС, Школата по публични финанси, Института за публична администрация.</w:t>
      </w:r>
    </w:p>
    <w:p w:rsidR="00D33A0E" w:rsidRDefault="00D33A0E" w:rsidP="00D33A0E">
      <w:pPr>
        <w:spacing w:before="120" w:after="0" w:line="240" w:lineRule="auto"/>
        <w:ind w:firstLine="708"/>
        <w:jc w:val="both"/>
        <w:rPr>
          <w:rFonts w:ascii="Times New Roman" w:eastAsia="Calibri" w:hAnsi="Times New Roman" w:cs="Times New Roman"/>
          <w:sz w:val="24"/>
          <w:szCs w:val="24"/>
        </w:rPr>
      </w:pPr>
      <w:r w:rsidRPr="006F3E4E">
        <w:rPr>
          <w:rFonts w:ascii="Times New Roman" w:eastAsia="Calibri" w:hAnsi="Times New Roman" w:cs="Times New Roman"/>
          <w:sz w:val="24"/>
          <w:szCs w:val="24"/>
        </w:rPr>
        <w:t>Ефективното прилагане на системите за управление и контрол допринася за намаляване на риска от възникване на измами или от тяхното неразкриване.</w:t>
      </w:r>
    </w:p>
    <w:p w:rsidR="00A44D98" w:rsidRPr="006F3E4E" w:rsidRDefault="00A44D98" w:rsidP="00D33A0E">
      <w:pPr>
        <w:spacing w:before="120" w:after="0" w:line="240" w:lineRule="auto"/>
        <w:ind w:firstLine="708"/>
        <w:jc w:val="both"/>
        <w:rPr>
          <w:rFonts w:ascii="Times New Roman" w:eastAsia="Calibri" w:hAnsi="Times New Roman" w:cs="Times New Roman"/>
          <w:sz w:val="24"/>
          <w:szCs w:val="24"/>
        </w:rPr>
      </w:pPr>
    </w:p>
    <w:p w:rsidR="00D33A0E" w:rsidRPr="00A44D98" w:rsidRDefault="00A44D98" w:rsidP="00A44D98">
      <w:pPr>
        <w:pStyle w:val="ListParagraph"/>
        <w:numPr>
          <w:ilvl w:val="0"/>
          <w:numId w:val="3"/>
        </w:numPr>
        <w:spacing w:after="88" w:line="254" w:lineRule="auto"/>
        <w:ind w:right="1"/>
        <w:jc w:val="both"/>
        <w:rPr>
          <w:rFonts w:ascii="Times New Roman" w:eastAsia="Times New Roman" w:hAnsi="Times New Roman" w:cs="Times New Roman"/>
          <w:b/>
          <w:color w:val="000000"/>
          <w:sz w:val="24"/>
          <w:lang w:val="en-US" w:eastAsia="bg-BG"/>
        </w:rPr>
      </w:pPr>
      <w:r w:rsidRPr="00A44D98">
        <w:rPr>
          <w:rFonts w:ascii="Times New Roman" w:eastAsia="Times New Roman" w:hAnsi="Times New Roman" w:cs="Times New Roman"/>
          <w:b/>
          <w:color w:val="000000"/>
          <w:sz w:val="24"/>
          <w:lang w:eastAsia="bg-BG"/>
        </w:rPr>
        <w:t xml:space="preserve">Мерки за установяване на случаи на сериозни нередности </w:t>
      </w:r>
    </w:p>
    <w:p w:rsidR="00A44D98" w:rsidRDefault="00A44D98" w:rsidP="00A44D98">
      <w:pPr>
        <w:spacing w:after="120" w:line="240" w:lineRule="auto"/>
        <w:ind w:firstLine="709"/>
        <w:jc w:val="both"/>
        <w:rPr>
          <w:rFonts w:ascii="Times New Roman" w:eastAsia="Calibri" w:hAnsi="Times New Roman" w:cs="Times New Roman"/>
          <w:sz w:val="24"/>
          <w:szCs w:val="24"/>
        </w:rPr>
      </w:pPr>
      <w:r w:rsidRPr="006F3E4E">
        <w:rPr>
          <w:rFonts w:ascii="Times New Roman" w:eastAsia="Calibri" w:hAnsi="Times New Roman" w:cs="Times New Roman"/>
          <w:sz w:val="24"/>
          <w:szCs w:val="24"/>
        </w:rPr>
        <w:lastRenderedPageBreak/>
        <w:t xml:space="preserve">А) </w:t>
      </w:r>
      <w:r>
        <w:rPr>
          <w:rFonts w:ascii="Times New Roman" w:eastAsia="Calibri" w:hAnsi="Times New Roman" w:cs="Times New Roman"/>
          <w:sz w:val="24"/>
          <w:szCs w:val="24"/>
        </w:rPr>
        <w:t>Установяване на данни, на база на които може да се предположи сериозна нередност</w:t>
      </w:r>
    </w:p>
    <w:p w:rsidR="00A44D98" w:rsidRPr="006F3E4E" w:rsidRDefault="00A44D98" w:rsidP="00A44D98">
      <w:pPr>
        <w:spacing w:after="120" w:line="240" w:lineRule="auto"/>
        <w:ind w:firstLine="709"/>
        <w:jc w:val="both"/>
        <w:rPr>
          <w:rFonts w:ascii="Times New Roman" w:eastAsia="Calibri" w:hAnsi="Times New Roman" w:cs="Times New Roman"/>
          <w:sz w:val="24"/>
          <w:szCs w:val="24"/>
        </w:rPr>
      </w:pPr>
      <w:r w:rsidRPr="006F3E4E">
        <w:rPr>
          <w:rFonts w:ascii="Times New Roman" w:eastAsia="Calibri" w:hAnsi="Times New Roman" w:cs="Times New Roman"/>
          <w:sz w:val="24"/>
          <w:szCs w:val="24"/>
        </w:rPr>
        <w:t xml:space="preserve">Установяването на данни, на базата на които може да се предположи за наличието на измама, корупция и конфликт на интереси, се осъществява в хода на контролната дейност на СНД при изпълнение на процедурите за:  </w:t>
      </w:r>
    </w:p>
    <w:p w:rsidR="00A44D98" w:rsidRPr="006F3E4E" w:rsidRDefault="00A44D98" w:rsidP="00A44D98">
      <w:pPr>
        <w:numPr>
          <w:ilvl w:val="0"/>
          <w:numId w:val="13"/>
        </w:numPr>
        <w:spacing w:after="120" w:line="240" w:lineRule="auto"/>
        <w:ind w:hanging="589"/>
        <w:contextualSpacing/>
        <w:jc w:val="both"/>
        <w:rPr>
          <w:rFonts w:ascii="Times New Roman" w:hAnsi="Times New Roman" w:cs="Times New Roman"/>
          <w:sz w:val="24"/>
          <w:szCs w:val="24"/>
        </w:rPr>
      </w:pPr>
      <w:r w:rsidRPr="006F3E4E">
        <w:rPr>
          <w:rFonts w:ascii="Times New Roman" w:hAnsi="Times New Roman" w:cs="Times New Roman"/>
          <w:sz w:val="24"/>
          <w:szCs w:val="24"/>
        </w:rPr>
        <w:t>последващ контрол за зако</w:t>
      </w:r>
      <w:r>
        <w:rPr>
          <w:rFonts w:ascii="Times New Roman" w:hAnsi="Times New Roman" w:cs="Times New Roman"/>
          <w:sz w:val="24"/>
          <w:szCs w:val="24"/>
        </w:rPr>
        <w:t xml:space="preserve">носъобразност на проведените </w:t>
      </w:r>
      <w:r w:rsidRPr="006F3E4E">
        <w:rPr>
          <w:rFonts w:ascii="Times New Roman" w:hAnsi="Times New Roman" w:cs="Times New Roman"/>
          <w:sz w:val="24"/>
          <w:szCs w:val="24"/>
        </w:rPr>
        <w:t>процедури за</w:t>
      </w:r>
      <w:r>
        <w:rPr>
          <w:rFonts w:ascii="Times New Roman" w:hAnsi="Times New Roman" w:cs="Times New Roman"/>
          <w:sz w:val="24"/>
          <w:szCs w:val="24"/>
        </w:rPr>
        <w:t xml:space="preserve"> възлагане на обществени поръчки;</w:t>
      </w:r>
    </w:p>
    <w:p w:rsidR="00A44D98" w:rsidRPr="00A44D98" w:rsidRDefault="00A44D98" w:rsidP="00A44D98">
      <w:pPr>
        <w:pStyle w:val="ListParagraph"/>
        <w:numPr>
          <w:ilvl w:val="0"/>
          <w:numId w:val="13"/>
        </w:numPr>
        <w:spacing w:before="120" w:after="120" w:line="240" w:lineRule="auto"/>
        <w:ind w:hanging="589"/>
        <w:jc w:val="both"/>
        <w:rPr>
          <w:rFonts w:ascii="Times New Roman" w:hAnsi="Times New Roman" w:cs="Times New Roman"/>
          <w:sz w:val="24"/>
          <w:szCs w:val="24"/>
        </w:rPr>
      </w:pPr>
      <w:r w:rsidRPr="00A44D98">
        <w:rPr>
          <w:rFonts w:ascii="Times New Roman" w:hAnsi="Times New Roman" w:cs="Times New Roman"/>
          <w:sz w:val="24"/>
          <w:szCs w:val="24"/>
        </w:rPr>
        <w:t>проверк</w:t>
      </w:r>
      <w:r>
        <w:rPr>
          <w:rFonts w:ascii="Times New Roman" w:hAnsi="Times New Roman" w:cs="Times New Roman"/>
          <w:sz w:val="24"/>
          <w:szCs w:val="24"/>
        </w:rPr>
        <w:t>а на финансово-технически отчет</w:t>
      </w:r>
      <w:r w:rsidRPr="00A44D98">
        <w:rPr>
          <w:rFonts w:ascii="Times New Roman" w:hAnsi="Times New Roman" w:cs="Times New Roman"/>
          <w:sz w:val="24"/>
          <w:szCs w:val="24"/>
        </w:rPr>
        <w:t>;</w:t>
      </w:r>
    </w:p>
    <w:p w:rsidR="00A44D98" w:rsidRPr="00A44D98" w:rsidRDefault="00A44D98" w:rsidP="00A44D98">
      <w:pPr>
        <w:pStyle w:val="ListParagraph"/>
        <w:numPr>
          <w:ilvl w:val="0"/>
          <w:numId w:val="13"/>
        </w:numPr>
        <w:spacing w:before="120" w:after="120" w:line="240" w:lineRule="auto"/>
        <w:ind w:hanging="589"/>
        <w:jc w:val="both"/>
        <w:rPr>
          <w:rFonts w:ascii="Times New Roman" w:hAnsi="Times New Roman" w:cs="Times New Roman"/>
          <w:sz w:val="24"/>
          <w:szCs w:val="24"/>
        </w:rPr>
      </w:pPr>
      <w:r>
        <w:rPr>
          <w:rFonts w:ascii="Times New Roman" w:hAnsi="Times New Roman" w:cs="Times New Roman"/>
          <w:sz w:val="24"/>
          <w:szCs w:val="24"/>
        </w:rPr>
        <w:t>проверка на място</w:t>
      </w:r>
      <w:r w:rsidRPr="00A44D98">
        <w:rPr>
          <w:rFonts w:ascii="Times New Roman" w:hAnsi="Times New Roman" w:cs="Times New Roman"/>
          <w:sz w:val="24"/>
          <w:szCs w:val="24"/>
        </w:rPr>
        <w:t xml:space="preserve">. </w:t>
      </w:r>
    </w:p>
    <w:p w:rsidR="00A44D98" w:rsidRPr="006F3E4E" w:rsidRDefault="00A44D98" w:rsidP="00A44D98">
      <w:pPr>
        <w:spacing w:after="120" w:line="240" w:lineRule="auto"/>
        <w:ind w:firstLine="709"/>
        <w:jc w:val="both"/>
        <w:rPr>
          <w:rFonts w:ascii="Times New Roman" w:eastAsia="Calibri" w:hAnsi="Times New Roman" w:cs="Times New Roman"/>
          <w:sz w:val="24"/>
          <w:szCs w:val="24"/>
        </w:rPr>
      </w:pPr>
      <w:r w:rsidRPr="006F3E4E">
        <w:rPr>
          <w:rFonts w:ascii="Times New Roman" w:eastAsia="Calibri" w:hAnsi="Times New Roman" w:cs="Times New Roman"/>
          <w:sz w:val="24"/>
          <w:szCs w:val="24"/>
        </w:rPr>
        <w:t xml:space="preserve">При извършването на посочения контрол задължително се анализира дали са налице индикатори за измама, </w:t>
      </w:r>
      <w:r>
        <w:rPr>
          <w:rFonts w:ascii="Times New Roman" w:eastAsia="Calibri" w:hAnsi="Times New Roman" w:cs="Times New Roman"/>
          <w:sz w:val="24"/>
          <w:szCs w:val="24"/>
        </w:rPr>
        <w:t>корупция и конфликт на интереси</w:t>
      </w:r>
      <w:r w:rsidRPr="006F3E4E">
        <w:rPr>
          <w:rFonts w:ascii="Times New Roman" w:eastAsia="Calibri" w:hAnsi="Times New Roman" w:cs="Times New Roman"/>
          <w:sz w:val="24"/>
          <w:szCs w:val="24"/>
        </w:rPr>
        <w:t xml:space="preserve">. </w:t>
      </w:r>
    </w:p>
    <w:p w:rsidR="00A44D98" w:rsidRDefault="00A44D98" w:rsidP="00A44D98">
      <w:pPr>
        <w:spacing w:after="120" w:line="240" w:lineRule="auto"/>
        <w:ind w:firstLine="426"/>
        <w:jc w:val="both"/>
        <w:rPr>
          <w:rFonts w:ascii="Times New Roman" w:eastAsia="Calibri" w:hAnsi="Times New Roman" w:cs="Times New Roman"/>
          <w:sz w:val="24"/>
          <w:szCs w:val="24"/>
        </w:rPr>
      </w:pPr>
      <w:r w:rsidRPr="006F3E4E">
        <w:rPr>
          <w:rFonts w:ascii="Times New Roman" w:eastAsia="Calibri" w:hAnsi="Times New Roman" w:cs="Times New Roman"/>
          <w:sz w:val="24"/>
          <w:szCs w:val="24"/>
        </w:rPr>
        <w:t xml:space="preserve">Б) </w:t>
      </w:r>
      <w:r>
        <w:rPr>
          <w:rFonts w:ascii="Times New Roman" w:eastAsia="Calibri" w:hAnsi="Times New Roman" w:cs="Times New Roman"/>
          <w:sz w:val="24"/>
          <w:szCs w:val="24"/>
        </w:rPr>
        <w:t>Източник на сигнал за сериозна нередност</w:t>
      </w:r>
    </w:p>
    <w:p w:rsidR="00A44D98" w:rsidRDefault="00A44D98" w:rsidP="00A44D98">
      <w:pPr>
        <w:spacing w:after="120" w:line="240" w:lineRule="auto"/>
        <w:ind w:firstLine="426"/>
        <w:jc w:val="both"/>
        <w:rPr>
          <w:rFonts w:ascii="Times New Roman" w:eastAsia="Calibri" w:hAnsi="Times New Roman" w:cs="Times New Roman"/>
          <w:sz w:val="24"/>
          <w:szCs w:val="24"/>
        </w:rPr>
      </w:pPr>
      <w:r w:rsidRPr="006F3E4E">
        <w:rPr>
          <w:rFonts w:ascii="Times New Roman" w:eastAsia="Calibri" w:hAnsi="Times New Roman" w:cs="Times New Roman"/>
          <w:sz w:val="24"/>
          <w:szCs w:val="24"/>
        </w:rPr>
        <w:t xml:space="preserve">Източник на сигнал за сериозна нередност могат да са граждани, организации, доклади на одитни и контролни органи и др. </w:t>
      </w:r>
    </w:p>
    <w:p w:rsidR="00A44D98" w:rsidRPr="006F3E4E" w:rsidRDefault="00A44D98" w:rsidP="00A44D98">
      <w:pPr>
        <w:spacing w:after="120" w:line="240" w:lineRule="auto"/>
        <w:ind w:firstLine="426"/>
        <w:jc w:val="both"/>
        <w:rPr>
          <w:rFonts w:ascii="Times New Roman" w:eastAsia="Calibri" w:hAnsi="Times New Roman" w:cs="Times New Roman"/>
          <w:sz w:val="24"/>
          <w:szCs w:val="24"/>
        </w:rPr>
      </w:pPr>
      <w:r w:rsidRPr="006F3E4E">
        <w:rPr>
          <w:rFonts w:ascii="Times New Roman" w:eastAsia="Calibri" w:hAnsi="Times New Roman" w:cs="Times New Roman"/>
          <w:sz w:val="24"/>
          <w:szCs w:val="24"/>
        </w:rPr>
        <w:t>Сигнал за нередност може да се подава посредством секция за сигнали на електронната страница на МТС на електронен адрес :</w:t>
      </w:r>
    </w:p>
    <w:p w:rsidR="00A44D98" w:rsidRPr="006F3E4E" w:rsidRDefault="00A44D98" w:rsidP="00A44D98">
      <w:pPr>
        <w:pStyle w:val="ListParagraph"/>
        <w:spacing w:after="29" w:line="254" w:lineRule="auto"/>
        <w:ind w:left="2160" w:right="1"/>
        <w:jc w:val="both"/>
        <w:rPr>
          <w:rFonts w:ascii="Times New Roman" w:eastAsia="Calibri" w:hAnsi="Times New Roman" w:cs="Times New Roman"/>
          <w:sz w:val="24"/>
          <w:szCs w:val="24"/>
        </w:rPr>
      </w:pPr>
    </w:p>
    <w:p w:rsidR="00A44D98" w:rsidRPr="006F3E4E" w:rsidRDefault="00DF4593" w:rsidP="00A44D98">
      <w:pPr>
        <w:pStyle w:val="ListParagraph"/>
        <w:ind w:left="2160" w:hanging="1593"/>
        <w:rPr>
          <w:rFonts w:ascii="Times New Roman" w:eastAsia="Calibri" w:hAnsi="Times New Roman" w:cs="Times New Roman"/>
          <w:b/>
          <w:sz w:val="24"/>
          <w:szCs w:val="24"/>
        </w:rPr>
      </w:pPr>
      <w:hyperlink r:id="rId8" w:history="1">
        <w:r w:rsidR="00A44D98" w:rsidRPr="006F3E4E">
          <w:rPr>
            <w:rFonts w:ascii="Times New Roman" w:eastAsia="Calibri" w:hAnsi="Times New Roman" w:cs="Times New Roman"/>
            <w:b/>
            <w:sz w:val="24"/>
            <w:szCs w:val="24"/>
          </w:rPr>
          <w:t>https://www.mtc.government.bg/bg/category/312/podavane-na-signal-za-nerednost</w:t>
        </w:r>
      </w:hyperlink>
      <w:r w:rsidR="00A44D98" w:rsidRPr="006F3E4E">
        <w:rPr>
          <w:rFonts w:ascii="Times New Roman" w:eastAsia="Calibri" w:hAnsi="Times New Roman" w:cs="Times New Roman"/>
          <w:b/>
          <w:sz w:val="24"/>
          <w:szCs w:val="24"/>
        </w:rPr>
        <w:t xml:space="preserve"> </w:t>
      </w:r>
    </w:p>
    <w:p w:rsidR="00A44D98" w:rsidRPr="00A44D98" w:rsidRDefault="00A44D98" w:rsidP="00A44D98">
      <w:pPr>
        <w:ind w:left="1418" w:hanging="709"/>
        <w:jc w:val="both"/>
        <w:rPr>
          <w:rFonts w:ascii="Times New Roman" w:eastAsia="Calibri" w:hAnsi="Times New Roman" w:cs="Times New Roman"/>
          <w:sz w:val="24"/>
          <w:szCs w:val="24"/>
        </w:rPr>
      </w:pPr>
      <w:r w:rsidRPr="00A44D98">
        <w:rPr>
          <w:rFonts w:ascii="Times New Roman" w:eastAsia="Calibri" w:hAnsi="Times New Roman" w:cs="Times New Roman"/>
          <w:sz w:val="24"/>
          <w:szCs w:val="24"/>
        </w:rPr>
        <w:t>В) Ред за разглеждане на сигнали за сериозни нередности</w:t>
      </w:r>
    </w:p>
    <w:p w:rsidR="00A44D98" w:rsidRPr="006F3E4E" w:rsidRDefault="00A44D98" w:rsidP="00A44D98">
      <w:pPr>
        <w:ind w:firstLine="708"/>
        <w:jc w:val="both"/>
        <w:rPr>
          <w:rFonts w:ascii="Times New Roman" w:hAnsi="Times New Roman" w:cs="Times New Roman"/>
          <w:sz w:val="24"/>
          <w:szCs w:val="24"/>
        </w:rPr>
      </w:pPr>
      <w:r w:rsidRPr="006F3E4E">
        <w:rPr>
          <w:rFonts w:ascii="Times New Roman" w:hAnsi="Times New Roman" w:cs="Times New Roman"/>
          <w:sz w:val="24"/>
          <w:szCs w:val="24"/>
        </w:rPr>
        <w:t>В случай на постъпил сигнал за сериозна нередност, или когато в процеса на проверка е установен индикатор за такава, СНД извършва следните действия:</w:t>
      </w:r>
    </w:p>
    <w:p w:rsidR="00A44D98" w:rsidRPr="006F3E4E" w:rsidRDefault="00A44D98" w:rsidP="00A44D98">
      <w:pPr>
        <w:numPr>
          <w:ilvl w:val="0"/>
          <w:numId w:val="12"/>
        </w:numPr>
        <w:ind w:left="284" w:hanging="284"/>
        <w:jc w:val="both"/>
        <w:rPr>
          <w:rFonts w:ascii="Times New Roman" w:hAnsi="Times New Roman" w:cs="Times New Roman"/>
          <w:sz w:val="24"/>
          <w:szCs w:val="24"/>
        </w:rPr>
      </w:pPr>
      <w:r w:rsidRPr="006F3E4E">
        <w:rPr>
          <w:rFonts w:ascii="Times New Roman" w:hAnsi="Times New Roman" w:cs="Times New Roman"/>
          <w:sz w:val="24"/>
          <w:szCs w:val="24"/>
        </w:rPr>
        <w:t xml:space="preserve">Регистрира полученият от външен източник сигнал в деловодната система на администрацията, а когато служител на СНД установи индикатор за сериозна нередност, резултатите от съответната проверка се предоставят на ръководителят на СНД от служителя; </w:t>
      </w:r>
    </w:p>
    <w:p w:rsidR="00A44D98" w:rsidRPr="006F3E4E" w:rsidRDefault="00A44D98" w:rsidP="00A44D98">
      <w:pPr>
        <w:numPr>
          <w:ilvl w:val="0"/>
          <w:numId w:val="12"/>
        </w:numPr>
        <w:ind w:left="284" w:hanging="284"/>
        <w:jc w:val="both"/>
        <w:rPr>
          <w:rFonts w:ascii="Times New Roman" w:hAnsi="Times New Roman" w:cs="Times New Roman"/>
          <w:sz w:val="24"/>
          <w:szCs w:val="24"/>
        </w:rPr>
      </w:pPr>
      <w:r w:rsidRPr="006F3E4E">
        <w:rPr>
          <w:rFonts w:ascii="Times New Roman" w:hAnsi="Times New Roman" w:cs="Times New Roman"/>
          <w:sz w:val="24"/>
          <w:szCs w:val="24"/>
        </w:rPr>
        <w:t>Ръководителят на СНД разпределя сигнала на служител за неговото администриране;</w:t>
      </w:r>
    </w:p>
    <w:p w:rsidR="00A44D98" w:rsidRPr="006F3E4E" w:rsidRDefault="00A44D98" w:rsidP="00A44D98">
      <w:pPr>
        <w:numPr>
          <w:ilvl w:val="0"/>
          <w:numId w:val="12"/>
        </w:numPr>
        <w:ind w:left="284" w:hanging="284"/>
        <w:jc w:val="both"/>
        <w:rPr>
          <w:rFonts w:ascii="Times New Roman" w:hAnsi="Times New Roman" w:cs="Times New Roman"/>
          <w:sz w:val="24"/>
          <w:szCs w:val="24"/>
        </w:rPr>
      </w:pPr>
      <w:r w:rsidRPr="006F3E4E">
        <w:rPr>
          <w:rFonts w:ascii="Times New Roman" w:hAnsi="Times New Roman" w:cs="Times New Roman"/>
          <w:sz w:val="24"/>
          <w:szCs w:val="24"/>
        </w:rPr>
        <w:t>Служителят, на когото е разпределен сигнала, го регистрира в специален модул в ИС за ПВУ в срок до три работни дни от възлагането;</w:t>
      </w:r>
    </w:p>
    <w:p w:rsidR="00A44D98" w:rsidRPr="006F3E4E" w:rsidRDefault="00A44D98" w:rsidP="00A44D98">
      <w:pPr>
        <w:numPr>
          <w:ilvl w:val="0"/>
          <w:numId w:val="12"/>
        </w:numPr>
        <w:ind w:left="284" w:hanging="284"/>
        <w:jc w:val="both"/>
        <w:rPr>
          <w:rFonts w:ascii="Times New Roman" w:hAnsi="Times New Roman" w:cs="Times New Roman"/>
          <w:sz w:val="24"/>
          <w:szCs w:val="24"/>
        </w:rPr>
      </w:pPr>
      <w:r w:rsidRPr="006F3E4E">
        <w:rPr>
          <w:rFonts w:ascii="Times New Roman" w:hAnsi="Times New Roman" w:cs="Times New Roman"/>
          <w:sz w:val="24"/>
          <w:szCs w:val="24"/>
        </w:rPr>
        <w:t>Служителят по т. 3 в срок до десет работни дни извършва проверка на получения сигнал за относимост към изпълнението на инвестиция от ПВУ и информацията по инвестицията. В случай на установена фактическа сложност срокът може да бъде удължен еднократно с десет работни дни. В докладна записка до ръководителя на СНД се документират извършените действия и заключението, че сигналът съдържа данни относими към изпълнението на инвестиция и/или посочените такива съответстват на фактическата обстановка по инвестицията;</w:t>
      </w:r>
    </w:p>
    <w:p w:rsidR="00A44D98" w:rsidRPr="006F3E4E" w:rsidRDefault="00A44D98" w:rsidP="00A44D98">
      <w:pPr>
        <w:numPr>
          <w:ilvl w:val="0"/>
          <w:numId w:val="12"/>
        </w:numPr>
        <w:ind w:left="284" w:hanging="284"/>
        <w:jc w:val="both"/>
        <w:rPr>
          <w:rFonts w:ascii="Times New Roman" w:hAnsi="Times New Roman" w:cs="Times New Roman"/>
          <w:sz w:val="24"/>
          <w:szCs w:val="24"/>
        </w:rPr>
      </w:pPr>
      <w:r w:rsidRPr="006F3E4E">
        <w:rPr>
          <w:rFonts w:ascii="Times New Roman" w:hAnsi="Times New Roman" w:cs="Times New Roman"/>
          <w:sz w:val="24"/>
          <w:szCs w:val="24"/>
          <w:lang w:val="en-US"/>
        </w:rPr>
        <w:t xml:space="preserve">СНД </w:t>
      </w:r>
      <w:r w:rsidRPr="006F3E4E">
        <w:rPr>
          <w:rFonts w:ascii="Times New Roman" w:hAnsi="Times New Roman" w:cs="Times New Roman"/>
          <w:sz w:val="24"/>
          <w:szCs w:val="24"/>
        </w:rPr>
        <w:t xml:space="preserve">предоставя цялата налична информацията по случая на съответните компетентни органи </w:t>
      </w:r>
      <w:r w:rsidRPr="006F3E4E">
        <w:rPr>
          <w:rFonts w:ascii="Times New Roman" w:hAnsi="Times New Roman" w:cs="Times New Roman"/>
          <w:sz w:val="24"/>
          <w:szCs w:val="24"/>
          <w:lang w:val="en-US"/>
        </w:rPr>
        <w:t>(</w:t>
      </w:r>
      <w:r w:rsidRPr="006F3E4E">
        <w:rPr>
          <w:rFonts w:ascii="Times New Roman" w:hAnsi="Times New Roman" w:cs="Times New Roman"/>
          <w:sz w:val="24"/>
          <w:szCs w:val="24"/>
        </w:rPr>
        <w:t xml:space="preserve">т. </w:t>
      </w:r>
      <w:r w:rsidR="00DE4708" w:rsidRPr="00DE4708">
        <w:rPr>
          <w:rFonts w:ascii="Times New Roman" w:hAnsi="Times New Roman" w:cs="Times New Roman"/>
          <w:sz w:val="24"/>
          <w:szCs w:val="24"/>
          <w:highlight w:val="yellow"/>
          <w:lang w:val="en-US"/>
        </w:rPr>
        <w:t>III</w:t>
      </w:r>
      <w:r w:rsidRPr="006F3E4E">
        <w:rPr>
          <w:rFonts w:ascii="Times New Roman" w:hAnsi="Times New Roman" w:cs="Times New Roman"/>
          <w:sz w:val="24"/>
          <w:szCs w:val="24"/>
        </w:rPr>
        <w:t xml:space="preserve">  по-долу</w:t>
      </w:r>
      <w:r w:rsidRPr="006F3E4E">
        <w:rPr>
          <w:rFonts w:ascii="Times New Roman" w:hAnsi="Times New Roman" w:cs="Times New Roman"/>
          <w:sz w:val="24"/>
          <w:szCs w:val="24"/>
          <w:lang w:val="en-US"/>
        </w:rPr>
        <w:t>)</w:t>
      </w:r>
      <w:r w:rsidRPr="006F3E4E">
        <w:rPr>
          <w:rFonts w:ascii="Times New Roman" w:hAnsi="Times New Roman" w:cs="Times New Roman"/>
          <w:sz w:val="24"/>
          <w:szCs w:val="24"/>
        </w:rPr>
        <w:t>, като информира ДНФ за сведение;</w:t>
      </w:r>
    </w:p>
    <w:p w:rsidR="00A44D98" w:rsidRPr="006F3E4E" w:rsidRDefault="00A44D98" w:rsidP="00A44D98">
      <w:pPr>
        <w:numPr>
          <w:ilvl w:val="0"/>
          <w:numId w:val="12"/>
        </w:numPr>
        <w:ind w:left="284" w:hanging="284"/>
        <w:jc w:val="both"/>
        <w:rPr>
          <w:rFonts w:ascii="Times New Roman" w:hAnsi="Times New Roman" w:cs="Times New Roman"/>
          <w:sz w:val="24"/>
          <w:szCs w:val="24"/>
        </w:rPr>
      </w:pPr>
      <w:r w:rsidRPr="006F3E4E">
        <w:rPr>
          <w:rFonts w:ascii="Times New Roman" w:hAnsi="Times New Roman" w:cs="Times New Roman"/>
          <w:sz w:val="24"/>
          <w:szCs w:val="24"/>
        </w:rPr>
        <w:t xml:space="preserve">Когато полученият сигнал съдържа безспорни данни за неправомерно поведение (чувствителна информация за замесени лица), без да извършва действията по т. 4, СНД уведомя незабавно компетентния орган </w:t>
      </w:r>
      <w:r w:rsidRPr="006F3E4E">
        <w:rPr>
          <w:rFonts w:ascii="Times New Roman" w:hAnsi="Times New Roman" w:cs="Times New Roman"/>
          <w:sz w:val="24"/>
          <w:szCs w:val="24"/>
          <w:lang w:val="en-US"/>
        </w:rPr>
        <w:t xml:space="preserve">(т. </w:t>
      </w:r>
      <w:r w:rsidR="00DE4708" w:rsidRPr="00DE4708">
        <w:rPr>
          <w:rFonts w:ascii="Times New Roman" w:hAnsi="Times New Roman" w:cs="Times New Roman"/>
          <w:sz w:val="24"/>
          <w:szCs w:val="24"/>
          <w:highlight w:val="yellow"/>
          <w:lang w:val="en-US"/>
        </w:rPr>
        <w:t>IV</w:t>
      </w:r>
      <w:r w:rsidRPr="006F3E4E">
        <w:rPr>
          <w:rFonts w:ascii="Times New Roman" w:hAnsi="Times New Roman" w:cs="Times New Roman"/>
          <w:sz w:val="24"/>
          <w:szCs w:val="24"/>
        </w:rPr>
        <w:t xml:space="preserve"> по-долу</w:t>
      </w:r>
      <w:r w:rsidRPr="006F3E4E">
        <w:rPr>
          <w:rFonts w:ascii="Times New Roman" w:hAnsi="Times New Roman" w:cs="Times New Roman"/>
          <w:sz w:val="24"/>
          <w:szCs w:val="24"/>
          <w:lang w:val="en-US"/>
        </w:rPr>
        <w:t>)</w:t>
      </w:r>
      <w:r w:rsidRPr="006F3E4E">
        <w:rPr>
          <w:rFonts w:ascii="Times New Roman" w:hAnsi="Times New Roman" w:cs="Times New Roman"/>
          <w:sz w:val="24"/>
          <w:szCs w:val="24"/>
        </w:rPr>
        <w:t>, както и ДНФ за сведение;</w:t>
      </w:r>
    </w:p>
    <w:p w:rsidR="00A44D98" w:rsidRPr="006F3E4E" w:rsidRDefault="00A44D98" w:rsidP="00A44D98">
      <w:pPr>
        <w:numPr>
          <w:ilvl w:val="0"/>
          <w:numId w:val="12"/>
        </w:numPr>
        <w:ind w:left="284" w:hanging="284"/>
        <w:jc w:val="both"/>
        <w:rPr>
          <w:rFonts w:ascii="Times New Roman" w:hAnsi="Times New Roman" w:cs="Times New Roman"/>
          <w:sz w:val="24"/>
          <w:szCs w:val="24"/>
        </w:rPr>
      </w:pPr>
      <w:r w:rsidRPr="006F3E4E">
        <w:rPr>
          <w:rFonts w:ascii="Times New Roman" w:hAnsi="Times New Roman" w:cs="Times New Roman"/>
          <w:sz w:val="24"/>
          <w:szCs w:val="24"/>
        </w:rPr>
        <w:lastRenderedPageBreak/>
        <w:t xml:space="preserve">В случаите по т. 5 и т. 6 информацията се предоставя и на дирекция „Защита на  финансовите интереси на Европейския съюз (АФКОС)” в Министерството на вътрешните работи за анализ и оценка на информацията, а при необходимост и за допълнителни проверки във връзка с осъществяване на своите компетенции; </w:t>
      </w:r>
    </w:p>
    <w:p w:rsidR="00A44D98" w:rsidRPr="006F3E4E" w:rsidRDefault="00A44D98" w:rsidP="00A44D98">
      <w:pPr>
        <w:numPr>
          <w:ilvl w:val="0"/>
          <w:numId w:val="12"/>
        </w:numPr>
        <w:ind w:left="284" w:hanging="284"/>
        <w:jc w:val="both"/>
        <w:rPr>
          <w:rFonts w:ascii="Times New Roman" w:hAnsi="Times New Roman" w:cs="Times New Roman"/>
          <w:sz w:val="24"/>
          <w:szCs w:val="24"/>
        </w:rPr>
      </w:pPr>
      <w:r w:rsidRPr="006F3E4E">
        <w:rPr>
          <w:rFonts w:ascii="Times New Roman" w:hAnsi="Times New Roman" w:cs="Times New Roman"/>
          <w:sz w:val="24"/>
          <w:szCs w:val="24"/>
        </w:rPr>
        <w:t xml:space="preserve">СНД осъществяват комуникация с компетентните органи с цел своевременно получаване на информация по образуваните проверки и разследвания във връзка със сигналите за сериозни нередности.  </w:t>
      </w:r>
    </w:p>
    <w:p w:rsidR="00A44D98" w:rsidRPr="006F3E4E" w:rsidRDefault="00A44D98" w:rsidP="00A44D98">
      <w:pPr>
        <w:ind w:firstLine="708"/>
        <w:jc w:val="both"/>
        <w:rPr>
          <w:rFonts w:ascii="Times New Roman" w:hAnsi="Times New Roman" w:cs="Times New Roman"/>
          <w:sz w:val="24"/>
          <w:szCs w:val="24"/>
        </w:rPr>
      </w:pPr>
      <w:r w:rsidRPr="006F3E4E">
        <w:rPr>
          <w:rFonts w:ascii="Times New Roman" w:hAnsi="Times New Roman" w:cs="Times New Roman"/>
          <w:sz w:val="24"/>
          <w:szCs w:val="24"/>
        </w:rPr>
        <w:t xml:space="preserve">В случай, че сигналът за сериозна нередност засяга ръководителя или друг оправомощен от него служител на СНД, в чиито отговорности е да процедира сигнала, той се подава към дирекция „Национален фонд“, която извършва действията от т. 1 до 7 от реда за разглеждане. </w:t>
      </w:r>
    </w:p>
    <w:p w:rsidR="00A44D98" w:rsidRPr="006F3E4E" w:rsidRDefault="00A44D98" w:rsidP="00A44D98">
      <w:pPr>
        <w:ind w:firstLine="708"/>
        <w:jc w:val="both"/>
        <w:rPr>
          <w:rFonts w:ascii="Times New Roman" w:hAnsi="Times New Roman" w:cs="Times New Roman"/>
          <w:sz w:val="24"/>
          <w:szCs w:val="24"/>
        </w:rPr>
      </w:pPr>
      <w:r w:rsidRPr="006F3E4E">
        <w:rPr>
          <w:rFonts w:ascii="Times New Roman" w:hAnsi="Times New Roman" w:cs="Times New Roman"/>
          <w:sz w:val="24"/>
          <w:szCs w:val="24"/>
        </w:rPr>
        <w:t>Когато сигналът касае ръководителя на дирекция „Национален фонд“, информацията следва да се предаде директно до:</w:t>
      </w:r>
    </w:p>
    <w:p w:rsidR="00A44D98" w:rsidRPr="006F3E4E" w:rsidRDefault="00A44D98" w:rsidP="00A44D98">
      <w:pPr>
        <w:numPr>
          <w:ilvl w:val="0"/>
          <w:numId w:val="11"/>
        </w:numPr>
        <w:jc w:val="both"/>
        <w:rPr>
          <w:rFonts w:ascii="Times New Roman" w:hAnsi="Times New Roman" w:cs="Times New Roman"/>
          <w:sz w:val="24"/>
          <w:szCs w:val="24"/>
        </w:rPr>
      </w:pPr>
      <w:r w:rsidRPr="006F3E4E">
        <w:rPr>
          <w:rFonts w:ascii="Times New Roman" w:hAnsi="Times New Roman" w:cs="Times New Roman"/>
          <w:sz w:val="24"/>
          <w:szCs w:val="24"/>
        </w:rPr>
        <w:t>ресорния за дирекция „Национален фонд“ заместник-министър на финансите, или до министъра на финансите, или до</w:t>
      </w:r>
    </w:p>
    <w:p w:rsidR="00A44D98" w:rsidRPr="006F3E4E" w:rsidRDefault="00A44D98" w:rsidP="00A44D98">
      <w:pPr>
        <w:numPr>
          <w:ilvl w:val="0"/>
          <w:numId w:val="11"/>
        </w:numPr>
        <w:jc w:val="both"/>
        <w:rPr>
          <w:rFonts w:ascii="Times New Roman" w:hAnsi="Times New Roman" w:cs="Times New Roman"/>
          <w:sz w:val="24"/>
          <w:szCs w:val="24"/>
        </w:rPr>
      </w:pPr>
      <w:r w:rsidRPr="006F3E4E">
        <w:rPr>
          <w:rFonts w:ascii="Times New Roman" w:hAnsi="Times New Roman" w:cs="Times New Roman"/>
          <w:sz w:val="24"/>
          <w:szCs w:val="24"/>
        </w:rPr>
        <w:t>директора на дирекция „Защита на финансовите интереси на Европейския съюз (АФКОС)” в Министерството на вътрешните работи, или до</w:t>
      </w:r>
    </w:p>
    <w:p w:rsidR="00A44D98" w:rsidRPr="006F3E4E" w:rsidRDefault="00A44D98" w:rsidP="00A44D98">
      <w:pPr>
        <w:numPr>
          <w:ilvl w:val="0"/>
          <w:numId w:val="11"/>
        </w:numPr>
        <w:jc w:val="both"/>
        <w:rPr>
          <w:rFonts w:ascii="Times New Roman" w:hAnsi="Times New Roman" w:cs="Times New Roman"/>
          <w:sz w:val="24"/>
          <w:szCs w:val="24"/>
        </w:rPr>
      </w:pPr>
      <w:r w:rsidRPr="006F3E4E">
        <w:rPr>
          <w:rFonts w:ascii="Times New Roman" w:hAnsi="Times New Roman" w:cs="Times New Roman"/>
          <w:sz w:val="24"/>
          <w:szCs w:val="24"/>
        </w:rPr>
        <w:t>Европейската служба за  борба с измамите (ОЛАФ) към Европейската комисия.</w:t>
      </w:r>
    </w:p>
    <w:p w:rsidR="00A44D98" w:rsidRPr="006F3E4E" w:rsidRDefault="00A44D98" w:rsidP="00A44D98">
      <w:pPr>
        <w:ind w:firstLine="708"/>
        <w:jc w:val="both"/>
        <w:rPr>
          <w:rFonts w:ascii="Times New Roman" w:hAnsi="Times New Roman" w:cs="Times New Roman"/>
          <w:sz w:val="24"/>
          <w:szCs w:val="24"/>
        </w:rPr>
      </w:pPr>
      <w:r w:rsidRPr="006F3E4E">
        <w:rPr>
          <w:rFonts w:ascii="Times New Roman" w:hAnsi="Times New Roman" w:cs="Times New Roman"/>
          <w:sz w:val="24"/>
          <w:szCs w:val="24"/>
        </w:rPr>
        <w:t xml:space="preserve">В случаите, когато сигналът за сериозна нередност касае ръководителя на ДНФ, ръководителя на СНД или служител от ДНФ/СНД се информира и инспектората на Министерството на транспорта и съобщенията. </w:t>
      </w:r>
    </w:p>
    <w:p w:rsidR="00A44D98" w:rsidRPr="006F3E4E" w:rsidRDefault="00A44D98" w:rsidP="00A44D98">
      <w:pPr>
        <w:jc w:val="both"/>
        <w:rPr>
          <w:rFonts w:ascii="Times New Roman" w:hAnsi="Times New Roman" w:cs="Times New Roman"/>
          <w:sz w:val="24"/>
          <w:szCs w:val="24"/>
        </w:rPr>
      </w:pPr>
    </w:p>
    <w:p w:rsidR="00A44D98" w:rsidRPr="00A44D98" w:rsidRDefault="00A44D98" w:rsidP="00A44D98">
      <w:pPr>
        <w:ind w:left="1418" w:hanging="709"/>
        <w:jc w:val="both"/>
        <w:rPr>
          <w:rFonts w:ascii="Times New Roman" w:eastAsiaTheme="majorEastAsia" w:hAnsi="Times New Roman" w:cs="Times New Roman"/>
          <w:sz w:val="24"/>
          <w:szCs w:val="24"/>
        </w:rPr>
      </w:pPr>
      <w:r w:rsidRPr="00A44D98">
        <w:rPr>
          <w:rFonts w:ascii="Times New Roman" w:eastAsiaTheme="majorEastAsia" w:hAnsi="Times New Roman" w:cs="Times New Roman"/>
          <w:sz w:val="24"/>
          <w:szCs w:val="24"/>
        </w:rPr>
        <w:t>Г) Информация за сигнала в ИС на ПВУ</w:t>
      </w:r>
    </w:p>
    <w:p w:rsidR="00A44D98" w:rsidRDefault="00A44D98" w:rsidP="00A44D98">
      <w:pPr>
        <w:ind w:firstLine="708"/>
        <w:jc w:val="both"/>
        <w:rPr>
          <w:rFonts w:ascii="Times New Roman" w:hAnsi="Times New Roman" w:cs="Times New Roman"/>
          <w:sz w:val="24"/>
          <w:szCs w:val="24"/>
        </w:rPr>
      </w:pPr>
      <w:r w:rsidRPr="00A44D98">
        <w:rPr>
          <w:rFonts w:ascii="Times New Roman" w:hAnsi="Times New Roman" w:cs="Times New Roman"/>
          <w:sz w:val="24"/>
          <w:szCs w:val="24"/>
        </w:rPr>
        <w:t>В ИС за ПВУ се въвежда, актуализира и съхранява цялата информация и се прикачват документи, касаещи образувани преписки по проверки на сигнали. Въвеждат се предприетите действия и корективни мерки от структурите, отговорни за изпълнението на ПВУ. При установяване на измама, конфликт на интереси или корупция в ИС за ПВУ се прикачват актовете на компетентните органи. ДНФ я проследява и взема предвид при подаване на искане за плащане към ЕК. Досието на сериозната нередност (измама, корупция или конфликт на интереси) в ИС за ПВУ съдържа цялата относима документация, събрана в хода на административната проверка от съответното ведомство във връзка с конкретен сигнал за нарушение.</w:t>
      </w:r>
    </w:p>
    <w:p w:rsidR="00A44D98" w:rsidRDefault="00A44D98" w:rsidP="00A44D98">
      <w:pPr>
        <w:ind w:firstLine="708"/>
        <w:jc w:val="both"/>
        <w:rPr>
          <w:rFonts w:ascii="Times New Roman" w:hAnsi="Times New Roman" w:cs="Times New Roman"/>
          <w:sz w:val="24"/>
          <w:szCs w:val="24"/>
        </w:rPr>
      </w:pPr>
      <w:r w:rsidRPr="006F3E4E">
        <w:rPr>
          <w:rFonts w:ascii="Times New Roman" w:hAnsi="Times New Roman" w:cs="Times New Roman"/>
          <w:sz w:val="24"/>
          <w:szCs w:val="24"/>
        </w:rPr>
        <w:t>Актуализацията на информацията по сигнал за сериозна нередност се извършва в срок до 3 работни дни от получаването на документ или извършването на действие по администриране на сигнала.</w:t>
      </w:r>
    </w:p>
    <w:p w:rsidR="00A44D98" w:rsidRPr="006F3E4E" w:rsidRDefault="00A44D98" w:rsidP="00A44D98">
      <w:pPr>
        <w:ind w:firstLine="708"/>
        <w:jc w:val="both"/>
        <w:rPr>
          <w:rFonts w:ascii="Times New Roman" w:hAnsi="Times New Roman" w:cs="Times New Roman"/>
          <w:sz w:val="24"/>
          <w:szCs w:val="24"/>
        </w:rPr>
      </w:pPr>
      <w:r w:rsidRPr="006F3E4E">
        <w:rPr>
          <w:rFonts w:ascii="Times New Roman" w:hAnsi="Times New Roman" w:cs="Times New Roman"/>
          <w:sz w:val="24"/>
          <w:szCs w:val="24"/>
        </w:rPr>
        <w:t xml:space="preserve">ДНФ осъществява контрол за своевременното актуализиране и попълване на информацията по сигнали за сериозни нередности в ИС за ПВУ, както и за предприетите действия по компетентност от СНД, като има право да изисква допълнителна информация и документи по случаите. </w:t>
      </w:r>
    </w:p>
    <w:p w:rsidR="00A44D98" w:rsidRPr="00A44D98" w:rsidRDefault="00A44D98" w:rsidP="00A44D98">
      <w:pPr>
        <w:pStyle w:val="ListParagraph"/>
        <w:keepNext/>
        <w:keepLines/>
        <w:numPr>
          <w:ilvl w:val="0"/>
          <w:numId w:val="3"/>
        </w:numPr>
        <w:spacing w:before="40" w:after="0"/>
        <w:outlineLvl w:val="2"/>
        <w:rPr>
          <w:rFonts w:ascii="Times New Roman" w:eastAsia="Times New Roman" w:hAnsi="Times New Roman" w:cs="Times New Roman"/>
          <w:b/>
          <w:color w:val="000000"/>
          <w:sz w:val="24"/>
          <w:lang w:eastAsia="bg-BG"/>
        </w:rPr>
      </w:pPr>
      <w:r w:rsidRPr="00A44D98">
        <w:rPr>
          <w:rFonts w:ascii="Times New Roman" w:eastAsia="Times New Roman" w:hAnsi="Times New Roman" w:cs="Times New Roman"/>
          <w:b/>
          <w:color w:val="000000"/>
          <w:sz w:val="24"/>
          <w:lang w:eastAsia="bg-BG"/>
        </w:rPr>
        <w:lastRenderedPageBreak/>
        <w:t>Корективни мерки при сериозни нередности</w:t>
      </w:r>
    </w:p>
    <w:p w:rsidR="00A44D98" w:rsidRPr="00A44D98" w:rsidRDefault="00A44D98" w:rsidP="00A44D98">
      <w:pPr>
        <w:spacing w:before="120" w:after="0" w:line="240" w:lineRule="auto"/>
        <w:ind w:left="360" w:firstLine="348"/>
        <w:jc w:val="both"/>
        <w:rPr>
          <w:rFonts w:ascii="Times New Roman" w:eastAsia="Calibri" w:hAnsi="Times New Roman" w:cs="Times New Roman"/>
          <w:sz w:val="24"/>
          <w:szCs w:val="24"/>
        </w:rPr>
      </w:pPr>
      <w:r w:rsidRPr="00A44D98">
        <w:rPr>
          <w:rFonts w:ascii="Times New Roman" w:eastAsia="Calibri" w:hAnsi="Times New Roman" w:cs="Times New Roman"/>
          <w:sz w:val="24"/>
          <w:szCs w:val="24"/>
        </w:rPr>
        <w:t>ДНФ или СНД спира плащанията със средства от ПВУ към КП при:</w:t>
      </w:r>
    </w:p>
    <w:p w:rsidR="00A44D98" w:rsidRPr="00A44D98" w:rsidRDefault="00A44D98" w:rsidP="00A44D98">
      <w:pPr>
        <w:pStyle w:val="ListParagraph"/>
        <w:spacing w:before="120" w:after="0" w:line="240" w:lineRule="auto"/>
        <w:ind w:left="1080"/>
        <w:jc w:val="both"/>
        <w:rPr>
          <w:rFonts w:ascii="Times New Roman" w:eastAsia="Calibri" w:hAnsi="Times New Roman" w:cs="Times New Roman"/>
          <w:sz w:val="24"/>
          <w:szCs w:val="24"/>
        </w:rPr>
      </w:pPr>
      <w:r w:rsidRPr="00A44D98">
        <w:rPr>
          <w:rFonts w:ascii="Times New Roman" w:eastAsia="Calibri" w:hAnsi="Times New Roman" w:cs="Times New Roman"/>
          <w:sz w:val="24"/>
          <w:szCs w:val="24"/>
        </w:rPr>
        <w:t>1.</w:t>
      </w:r>
      <w:r w:rsidRPr="00A44D98">
        <w:rPr>
          <w:rFonts w:ascii="Times New Roman" w:eastAsia="Calibri" w:hAnsi="Times New Roman" w:cs="Times New Roman"/>
          <w:sz w:val="24"/>
          <w:szCs w:val="24"/>
        </w:rPr>
        <w:tab/>
        <w:t>повдигнато обвинение за престъпление от общ характер (измама или корупция/подкуп), касаещо инвестиция от ПВУ;</w:t>
      </w:r>
    </w:p>
    <w:p w:rsidR="00A44D98" w:rsidRPr="00A44D98" w:rsidRDefault="00A44D98" w:rsidP="00A44D98">
      <w:pPr>
        <w:pStyle w:val="ListParagraph"/>
        <w:spacing w:before="120" w:after="0" w:line="240" w:lineRule="auto"/>
        <w:ind w:left="1080"/>
        <w:jc w:val="both"/>
        <w:rPr>
          <w:rFonts w:ascii="Times New Roman" w:eastAsia="Calibri" w:hAnsi="Times New Roman" w:cs="Times New Roman"/>
          <w:sz w:val="24"/>
          <w:szCs w:val="24"/>
        </w:rPr>
      </w:pPr>
      <w:r w:rsidRPr="00A44D98">
        <w:rPr>
          <w:rFonts w:ascii="Times New Roman" w:eastAsia="Calibri" w:hAnsi="Times New Roman" w:cs="Times New Roman"/>
          <w:sz w:val="24"/>
          <w:szCs w:val="24"/>
        </w:rPr>
        <w:t>2.</w:t>
      </w:r>
      <w:r w:rsidRPr="00A44D98">
        <w:rPr>
          <w:rFonts w:ascii="Times New Roman" w:eastAsia="Calibri" w:hAnsi="Times New Roman" w:cs="Times New Roman"/>
          <w:sz w:val="24"/>
          <w:szCs w:val="24"/>
        </w:rPr>
        <w:tab/>
      </w:r>
      <w:r w:rsidRPr="00A44D98">
        <w:rPr>
          <w:rFonts w:ascii="Times New Roman" w:hAnsi="Times New Roman" w:cs="Times New Roman"/>
          <w:sz w:val="24"/>
          <w:szCs w:val="24"/>
        </w:rPr>
        <w:t>Установен с акт на компетентния орган - инспектората при съответния първостепенен разпоредител или КПКОНПИ - конфликт на интереси по ЗПКОНПИ;</w:t>
      </w:r>
    </w:p>
    <w:p w:rsidR="000871E5" w:rsidRDefault="00A44D98" w:rsidP="000871E5">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44D98">
        <w:rPr>
          <w:rFonts w:ascii="Times New Roman" w:hAnsi="Times New Roman" w:cs="Times New Roman"/>
          <w:sz w:val="24"/>
          <w:szCs w:val="24"/>
        </w:rPr>
        <w:t>Спирането на плащанията по инвестицията е пропорционално на отражението, което имат измамата, корупцията или конфликтът на интереси върху него. Ако те касаят основна дейност или засягат значителна част от инвестицията, или ако са свързани с лице собственик на и/или представляващ юридическо лице – КП или физическо лице – КП (има достатъчно данни, че полученото в резултат на извършеното престъпление/нарушение е постъпило в патримониума на това лице, което компрометира изпълнението на инвестицията), се спират плащанията по цялата инвестиция. Ако сериозната нередност засяга само определена обособима част от инвестицията или лицето, участващо в осъществяването на тази нередност, може да бъде отстранено без това да повлияе на изпълнението на инвестицията и това може да бъде обосновано, спира се само съответстващото за изпълнението на обособимата част плащане. Определянето на частта от инвестицията, спрямо която следва да бъде спряно финансирането със средства от МВУ, и обосновката за това, се извършва от ДНФ със съдействието на СНД, когато е приложимо. Решението се взема въз основа на нал</w:t>
      </w:r>
      <w:r w:rsidR="00DE4708">
        <w:rPr>
          <w:rFonts w:ascii="Times New Roman" w:hAnsi="Times New Roman" w:cs="Times New Roman"/>
          <w:sz w:val="24"/>
          <w:szCs w:val="24"/>
        </w:rPr>
        <w:t>ичната информацията по инвестиц</w:t>
      </w:r>
      <w:r w:rsidRPr="00DE4708">
        <w:rPr>
          <w:rFonts w:ascii="Times New Roman" w:hAnsi="Times New Roman" w:cs="Times New Roman"/>
          <w:sz w:val="24"/>
          <w:szCs w:val="24"/>
          <w:highlight w:val="yellow"/>
        </w:rPr>
        <w:t>и</w:t>
      </w:r>
      <w:r w:rsidRPr="00A44D98">
        <w:rPr>
          <w:rFonts w:ascii="Times New Roman" w:hAnsi="Times New Roman" w:cs="Times New Roman"/>
          <w:sz w:val="24"/>
          <w:szCs w:val="24"/>
        </w:rPr>
        <w:t xml:space="preserve">ята в ИС за ПВУ, заключението на АФКОС (в което не следва да се извършва анализ за пропорционалността на спирането на плащанията) и допълнителни проверки на ДНФ, като се изготвя мотивирана докладна записка до министъра на финансите. </w:t>
      </w:r>
    </w:p>
    <w:p w:rsidR="000871E5" w:rsidRDefault="000871E5" w:rsidP="000871E5">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44D98" w:rsidRPr="000871E5">
        <w:rPr>
          <w:rFonts w:ascii="Times New Roman" w:eastAsia="Calibri" w:hAnsi="Times New Roman" w:cs="Times New Roman"/>
          <w:sz w:val="24"/>
          <w:szCs w:val="24"/>
        </w:rPr>
        <w:t>При съмнение за измама, корупция или конфликт на интереси по отношение на длъжностно лице във връзка с изпълняваните от него служебни функции и касаещо изпълнението на инвестиция по ПВУ, лицето се отстранява от извършването на дейности по отношение на тази инвестиция. Отводът се извършва въз основа на докладна записка до ръководителя на администрацията и със заповед на ръководителя на администрацията на основание чл. 64 във връзка с § 2 от Допълнителните разпоредби на от ЗПКОНПИ.</w:t>
      </w:r>
    </w:p>
    <w:p w:rsidR="000871E5" w:rsidRDefault="000871E5" w:rsidP="000871E5">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44D98" w:rsidRPr="000871E5">
        <w:rPr>
          <w:rFonts w:ascii="Times New Roman" w:eastAsia="Calibri" w:hAnsi="Times New Roman" w:cs="Times New Roman"/>
          <w:sz w:val="24"/>
          <w:szCs w:val="24"/>
        </w:rPr>
        <w:t xml:space="preserve">Когато участник в процеса по изпълнение и контрол на инвестицията узнае обстоятелства, които могат да го поставят в конфликт на интереси по отношение на лице, извършващо действия във връзка с инвестицията от ПВУ, той е длъжен да си направи самоотвод от изпълнението на конкретно правомощие или задължение по служба, като уведоми прекия си ръководител с докладна записка (чл. 63, ал. 1 във връзка с § 2 от Допълнителните разпоредби на от ЗПКОНПИ). </w:t>
      </w:r>
    </w:p>
    <w:p w:rsidR="000871E5" w:rsidRDefault="000871E5" w:rsidP="000871E5">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44D98" w:rsidRPr="000871E5">
        <w:rPr>
          <w:rFonts w:ascii="Times New Roman" w:hAnsi="Times New Roman" w:cs="Times New Roman"/>
          <w:sz w:val="24"/>
          <w:szCs w:val="24"/>
        </w:rPr>
        <w:t xml:space="preserve">Когато лице е привлечено като обвиняем за престъпление измама или корупция КПКОНПИ започва проверка, която има за цел да установи налице ли е значително несъответствие в имуществото на проверяваното лице. В предвидените от закона случаи проверката започва въз основа на уведомление от административнонаказващия орган, когато има административно нарушение, установено с влязъл в сила акт. Във всички други случаи проверката започва въз основа на уведомление от наблюдаващия досъдебното производство или преписката прокурор. Въз основа на резултатите от проверката КПКОНПИ предявява съдебен иск за отнемане в полза на държавата на незаконно придобитото имущество. Съдебното производство започва и продължава независимо от прекратяването на образуваното за престъплението наказателно производство. </w:t>
      </w:r>
    </w:p>
    <w:p w:rsidR="00A44D98" w:rsidRPr="000871E5" w:rsidRDefault="000871E5" w:rsidP="000871E5">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44D98" w:rsidRPr="000871E5">
        <w:rPr>
          <w:rFonts w:ascii="Times New Roman" w:hAnsi="Times New Roman" w:cs="Times New Roman"/>
          <w:sz w:val="24"/>
          <w:szCs w:val="24"/>
        </w:rPr>
        <w:t>Съгласно ЗАНН наказателните постановления и решения на съда, с които са наложени глоби или са присъдени парични обезщетения в полза на държавата, се изпълняват по реда за събиране на държавните вземания. Когато с наказателното постановление или решението на съда е постановено отнемане на вещи в полза на държавата, препис от тях се изпраща на Националната агенция за приходите за изпълнение.</w:t>
      </w:r>
    </w:p>
    <w:p w:rsidR="00A44D98" w:rsidRPr="000871E5" w:rsidRDefault="00A44D98" w:rsidP="000871E5">
      <w:pPr>
        <w:spacing w:after="0" w:line="256" w:lineRule="auto"/>
        <w:jc w:val="both"/>
        <w:rPr>
          <w:rFonts w:ascii="Times New Roman" w:eastAsia="Times New Roman" w:hAnsi="Times New Roman" w:cs="Times New Roman"/>
          <w:b/>
          <w:color w:val="000000"/>
          <w:sz w:val="24"/>
          <w:lang w:eastAsia="bg-BG"/>
        </w:rPr>
      </w:pPr>
    </w:p>
    <w:p w:rsidR="000871E5" w:rsidRPr="000871E5" w:rsidRDefault="000871E5" w:rsidP="000871E5">
      <w:pPr>
        <w:pStyle w:val="ListParagraph"/>
        <w:keepNext/>
        <w:keepLines/>
        <w:numPr>
          <w:ilvl w:val="0"/>
          <w:numId w:val="3"/>
        </w:numPr>
        <w:spacing w:before="40" w:after="0"/>
        <w:outlineLvl w:val="2"/>
        <w:rPr>
          <w:rFonts w:ascii="Times New Roman" w:eastAsia="Times New Roman" w:hAnsi="Times New Roman" w:cs="Times New Roman"/>
          <w:b/>
          <w:color w:val="000000"/>
          <w:sz w:val="24"/>
          <w:lang w:eastAsia="bg-BG"/>
        </w:rPr>
      </w:pPr>
      <w:r w:rsidRPr="000871E5">
        <w:rPr>
          <w:rFonts w:ascii="Times New Roman" w:eastAsia="Times New Roman" w:hAnsi="Times New Roman" w:cs="Times New Roman"/>
          <w:b/>
          <w:color w:val="000000"/>
          <w:sz w:val="24"/>
          <w:lang w:eastAsia="bg-BG"/>
        </w:rPr>
        <w:t>Разследване</w:t>
      </w:r>
    </w:p>
    <w:p w:rsidR="000871E5" w:rsidRPr="000871E5" w:rsidRDefault="000871E5" w:rsidP="000871E5">
      <w:pPr>
        <w:spacing w:before="120" w:after="0" w:line="240" w:lineRule="auto"/>
        <w:ind w:firstLine="720"/>
        <w:jc w:val="both"/>
        <w:rPr>
          <w:rFonts w:ascii="Times New Roman" w:eastAsia="Calibri" w:hAnsi="Times New Roman" w:cs="Times New Roman"/>
          <w:sz w:val="24"/>
          <w:szCs w:val="24"/>
        </w:rPr>
      </w:pPr>
      <w:r w:rsidRPr="000871E5">
        <w:rPr>
          <w:rFonts w:ascii="Times New Roman" w:eastAsia="Calibri" w:hAnsi="Times New Roman" w:cs="Times New Roman"/>
          <w:sz w:val="24"/>
          <w:szCs w:val="24"/>
        </w:rPr>
        <w:t xml:space="preserve">Компетентни органи да извършат проверка и разследване по сигнал за сериозна нередност, в зависимост от данните, съдържащите се в сигнала, са: </w:t>
      </w:r>
    </w:p>
    <w:p w:rsidR="000871E5" w:rsidRPr="000871E5" w:rsidRDefault="000871E5" w:rsidP="000871E5">
      <w:pPr>
        <w:spacing w:before="120" w:after="0" w:line="240" w:lineRule="auto"/>
        <w:ind w:firstLine="709"/>
        <w:jc w:val="both"/>
        <w:rPr>
          <w:rFonts w:ascii="Times New Roman" w:eastAsia="Calibri" w:hAnsi="Times New Roman" w:cs="Times New Roman"/>
          <w:sz w:val="24"/>
          <w:szCs w:val="24"/>
        </w:rPr>
      </w:pPr>
      <w:r w:rsidRPr="000871E5">
        <w:rPr>
          <w:rFonts w:ascii="Times New Roman" w:eastAsia="Calibri" w:hAnsi="Times New Roman" w:cs="Times New Roman"/>
          <w:b/>
          <w:sz w:val="24"/>
          <w:szCs w:val="24"/>
        </w:rPr>
        <w:t xml:space="preserve">А) Европейската прокуратура </w:t>
      </w:r>
      <w:r w:rsidRPr="000871E5">
        <w:rPr>
          <w:rFonts w:ascii="Times New Roman" w:eastAsia="Calibri" w:hAnsi="Times New Roman" w:cs="Times New Roman"/>
          <w:sz w:val="24"/>
          <w:szCs w:val="24"/>
        </w:rPr>
        <w:t>в рамките на компетентността си съгласно чл. 22 и чл. 25 от Регламент (ЕС) 2017/1939 на Съвета от 12.10.2017 г. за установяване на засилено сътрудничество за създаване на Европейска прокуратура;</w:t>
      </w:r>
    </w:p>
    <w:p w:rsidR="000871E5" w:rsidRPr="000871E5" w:rsidRDefault="000871E5" w:rsidP="000871E5">
      <w:pPr>
        <w:spacing w:before="120" w:after="0" w:line="240" w:lineRule="auto"/>
        <w:ind w:firstLine="709"/>
        <w:jc w:val="both"/>
        <w:rPr>
          <w:rFonts w:ascii="Times New Roman" w:eastAsia="Calibri" w:hAnsi="Times New Roman" w:cs="Times New Roman"/>
          <w:sz w:val="24"/>
          <w:szCs w:val="24"/>
        </w:rPr>
      </w:pPr>
      <w:r w:rsidRPr="000871E5">
        <w:rPr>
          <w:rFonts w:ascii="Times New Roman" w:eastAsia="Calibri" w:hAnsi="Times New Roman" w:cs="Times New Roman"/>
          <w:b/>
          <w:sz w:val="24"/>
          <w:szCs w:val="24"/>
        </w:rPr>
        <w:t xml:space="preserve">Б) Прокуратурата на Република България </w:t>
      </w:r>
      <w:r w:rsidRPr="000871E5">
        <w:rPr>
          <w:rFonts w:ascii="Times New Roman" w:eastAsia="Calibri" w:hAnsi="Times New Roman" w:cs="Times New Roman"/>
          <w:sz w:val="24"/>
          <w:szCs w:val="24"/>
        </w:rPr>
        <w:t>извън случаите, в които е ангажирана компетентността на Европейската прокуратура по т. А);</w:t>
      </w:r>
    </w:p>
    <w:p w:rsidR="000871E5" w:rsidRPr="000871E5" w:rsidRDefault="000871E5" w:rsidP="000871E5">
      <w:pPr>
        <w:spacing w:line="256" w:lineRule="auto"/>
        <w:ind w:firstLine="709"/>
        <w:jc w:val="both"/>
        <w:rPr>
          <w:rFonts w:ascii="Times New Roman" w:eastAsia="Calibri" w:hAnsi="Times New Roman" w:cs="Times New Roman"/>
          <w:sz w:val="24"/>
          <w:szCs w:val="24"/>
        </w:rPr>
      </w:pPr>
      <w:r w:rsidRPr="000871E5">
        <w:rPr>
          <w:rFonts w:ascii="Times New Roman" w:eastAsia="Calibri" w:hAnsi="Times New Roman" w:cs="Times New Roman"/>
          <w:b/>
          <w:sz w:val="24"/>
          <w:szCs w:val="24"/>
        </w:rPr>
        <w:t xml:space="preserve">В) Инспекторатът при съответния първостепенен разпоредител или КПКОНПИ </w:t>
      </w:r>
      <w:r w:rsidRPr="000871E5">
        <w:rPr>
          <w:rFonts w:ascii="Times New Roman" w:eastAsia="Calibri" w:hAnsi="Times New Roman" w:cs="Times New Roman"/>
          <w:sz w:val="24"/>
          <w:szCs w:val="24"/>
        </w:rPr>
        <w:t xml:space="preserve">при данни за конфликт на интереси по чл. 52 от ЗПКОНПИ. </w:t>
      </w:r>
    </w:p>
    <w:p w:rsidR="009E45CF" w:rsidRDefault="00DF4593" w:rsidP="00D33A0E">
      <w:pPr>
        <w:ind w:left="360"/>
        <w:rPr>
          <w:lang w:val="en-US"/>
        </w:rPr>
      </w:pPr>
    </w:p>
    <w:p w:rsidR="000871E5" w:rsidRDefault="000871E5" w:rsidP="000871E5">
      <w:pPr>
        <w:pStyle w:val="ListParagraph"/>
        <w:numPr>
          <w:ilvl w:val="0"/>
          <w:numId w:val="3"/>
        </w:numPr>
        <w:rPr>
          <w:rFonts w:ascii="Times New Roman" w:eastAsia="Times New Roman" w:hAnsi="Times New Roman" w:cs="Times New Roman"/>
          <w:b/>
          <w:color w:val="000000"/>
          <w:sz w:val="24"/>
          <w:lang w:eastAsia="bg-BG"/>
        </w:rPr>
      </w:pPr>
      <w:r w:rsidRPr="000871E5">
        <w:rPr>
          <w:rFonts w:ascii="Times New Roman" w:eastAsia="Times New Roman" w:hAnsi="Times New Roman" w:cs="Times New Roman"/>
          <w:b/>
          <w:color w:val="000000"/>
          <w:sz w:val="24"/>
          <w:lang w:eastAsia="bg-BG"/>
        </w:rPr>
        <w:t>Дейности по проверка за двойно финансиране</w:t>
      </w:r>
    </w:p>
    <w:p w:rsidR="000871E5" w:rsidRPr="006F3E4E" w:rsidRDefault="000871E5" w:rsidP="000871E5">
      <w:pPr>
        <w:spacing w:line="240" w:lineRule="auto"/>
        <w:ind w:firstLine="720"/>
        <w:jc w:val="both"/>
        <w:rPr>
          <w:rFonts w:ascii="Times New Roman" w:hAnsi="Times New Roman" w:cs="Times New Roman"/>
          <w:sz w:val="24"/>
          <w:szCs w:val="24"/>
        </w:rPr>
      </w:pPr>
      <w:r w:rsidRPr="006F3E4E">
        <w:rPr>
          <w:rFonts w:ascii="Times New Roman" w:hAnsi="Times New Roman" w:cs="Times New Roman"/>
          <w:sz w:val="24"/>
          <w:szCs w:val="24"/>
        </w:rPr>
        <w:t>Всички участници в изпълнението и контрола на ПВУ – КП, ДНФ и СНД – следят за избягване на двойно финансиране. В първия ФТО, който представят КП към СНД, се дава актуална информация за свързани проекти или инвестиции, които КП изпълнява с финансиране от национални източници или други международни програми и инициативи, с оглед недопускане на двойно финансиране на дейностите, които са част от инвестицията, финансирана от МВУ. Дейността, финансирана с национални средства, следва да бъде отделена от дейността, финансирана от инвестицията по ПВУ. Във всеки следващ ФТО се дава информация за нови свързани проекти или инвестиции, както и за изменение на съществуващите. Проверките за двойно финансиране се извършват както по отношение на разходите, така и по отношение на инвестициите в тяхната цялост.</w:t>
      </w:r>
    </w:p>
    <w:p w:rsidR="000871E5" w:rsidRDefault="000871E5" w:rsidP="000871E5">
      <w:pPr>
        <w:spacing w:line="240" w:lineRule="auto"/>
        <w:ind w:firstLine="720"/>
        <w:jc w:val="both"/>
        <w:rPr>
          <w:rFonts w:ascii="Times New Roman" w:hAnsi="Times New Roman" w:cs="Times New Roman"/>
          <w:sz w:val="24"/>
          <w:szCs w:val="24"/>
        </w:rPr>
      </w:pPr>
      <w:r w:rsidRPr="006F3E4E">
        <w:rPr>
          <w:rFonts w:ascii="Times New Roman" w:hAnsi="Times New Roman" w:cs="Times New Roman"/>
          <w:sz w:val="24"/>
          <w:szCs w:val="24"/>
        </w:rPr>
        <w:t>По отношение на разходите се извършват проверки на представените разходооправдателни документи относно наличие на задължителните атрибути, съгласно националното законодателство, както и ако е приложимо – наличие на референция към конкретната инвестиция в документа.</w:t>
      </w:r>
    </w:p>
    <w:p w:rsidR="000871E5" w:rsidRPr="000871E5" w:rsidRDefault="000871E5" w:rsidP="000871E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Преди сключване на договора се извършва проверка в ИСУН 2020.</w:t>
      </w:r>
    </w:p>
    <w:p w:rsidR="000871E5" w:rsidRPr="006F3E4E" w:rsidRDefault="000871E5" w:rsidP="000871E5">
      <w:pPr>
        <w:spacing w:line="240" w:lineRule="auto"/>
        <w:ind w:firstLine="720"/>
        <w:jc w:val="both"/>
        <w:rPr>
          <w:rFonts w:ascii="Times New Roman" w:hAnsi="Times New Roman" w:cs="Times New Roman"/>
          <w:sz w:val="24"/>
          <w:szCs w:val="24"/>
        </w:rPr>
      </w:pPr>
      <w:r w:rsidRPr="006F3E4E">
        <w:rPr>
          <w:rFonts w:ascii="Times New Roman" w:hAnsi="Times New Roman" w:cs="Times New Roman"/>
          <w:sz w:val="24"/>
          <w:szCs w:val="24"/>
        </w:rPr>
        <w:t>По време на изпълнение на инвестицията се извършват следните проверки на ФТО:</w:t>
      </w:r>
    </w:p>
    <w:p w:rsidR="000871E5" w:rsidRPr="006F3E4E" w:rsidRDefault="000871E5" w:rsidP="000871E5">
      <w:pPr>
        <w:numPr>
          <w:ilvl w:val="0"/>
          <w:numId w:val="14"/>
        </w:numPr>
        <w:spacing w:before="120" w:after="120" w:line="240" w:lineRule="auto"/>
        <w:ind w:left="993" w:hanging="284"/>
        <w:jc w:val="both"/>
        <w:rPr>
          <w:rFonts w:ascii="Times New Roman" w:hAnsi="Times New Roman" w:cs="Times New Roman"/>
          <w:sz w:val="24"/>
          <w:szCs w:val="24"/>
        </w:rPr>
      </w:pPr>
      <w:r w:rsidRPr="006F3E4E">
        <w:rPr>
          <w:rFonts w:ascii="Times New Roman" w:hAnsi="Times New Roman" w:cs="Times New Roman"/>
          <w:sz w:val="24"/>
          <w:szCs w:val="24"/>
        </w:rPr>
        <w:t>Проверка за наличие на декларация за липса на двойно финансиране;</w:t>
      </w:r>
    </w:p>
    <w:p w:rsidR="000871E5" w:rsidRPr="006F3E4E" w:rsidRDefault="000871E5" w:rsidP="000871E5">
      <w:pPr>
        <w:numPr>
          <w:ilvl w:val="0"/>
          <w:numId w:val="14"/>
        </w:numPr>
        <w:spacing w:before="120" w:after="120" w:line="240" w:lineRule="auto"/>
        <w:ind w:left="993" w:hanging="284"/>
        <w:jc w:val="both"/>
        <w:rPr>
          <w:rFonts w:ascii="Times New Roman" w:hAnsi="Times New Roman" w:cs="Times New Roman"/>
          <w:sz w:val="24"/>
          <w:szCs w:val="24"/>
        </w:rPr>
      </w:pPr>
      <w:r w:rsidRPr="006F3E4E">
        <w:rPr>
          <w:rFonts w:ascii="Times New Roman" w:hAnsi="Times New Roman" w:cs="Times New Roman"/>
          <w:sz w:val="24"/>
          <w:szCs w:val="24"/>
        </w:rPr>
        <w:t xml:space="preserve">Проверка на информацията в информационните системи за програмите от споделено управление (ИСУН и MIS) с цел потвърждаване на предоставената във ФТО информация за проекти по програмите за споделено управление/програмите за трансгранично сътрудничество по външните граници на ЕС/Финансовия механизъм на ЕИП и Норвежкия финансов механизъм. Проверката в тази система включва дали КП е и бенефициент по програмите за споделено управление/програмите за трансгранично сътрудничество по външните граници на ЕС и ако е такъв, дали има дейности по съответния проект, сходни или </w:t>
      </w:r>
      <w:r w:rsidRPr="006F3E4E">
        <w:rPr>
          <w:rFonts w:ascii="Times New Roman" w:hAnsi="Times New Roman" w:cs="Times New Roman"/>
          <w:sz w:val="24"/>
          <w:szCs w:val="24"/>
        </w:rPr>
        <w:lastRenderedPageBreak/>
        <w:t>идентични с изпълняваните по инвестицията от ПВУ. В случай на последното се извършва проверка на отчетените по дейността фактури;</w:t>
      </w:r>
    </w:p>
    <w:p w:rsidR="000871E5" w:rsidRPr="006F3E4E" w:rsidRDefault="000871E5" w:rsidP="000871E5">
      <w:pPr>
        <w:numPr>
          <w:ilvl w:val="0"/>
          <w:numId w:val="14"/>
        </w:numPr>
        <w:spacing w:before="120" w:after="120" w:line="240" w:lineRule="auto"/>
        <w:ind w:left="993" w:hanging="284"/>
        <w:jc w:val="both"/>
        <w:rPr>
          <w:rFonts w:ascii="Times New Roman" w:hAnsi="Times New Roman" w:cs="Times New Roman"/>
          <w:sz w:val="24"/>
          <w:szCs w:val="24"/>
        </w:rPr>
      </w:pPr>
      <w:r w:rsidRPr="006F3E4E">
        <w:rPr>
          <w:rFonts w:ascii="Times New Roman" w:hAnsi="Times New Roman" w:cs="Times New Roman"/>
          <w:sz w:val="24"/>
          <w:szCs w:val="24"/>
        </w:rPr>
        <w:t xml:space="preserve">Проверка във Financial Transparency System дали КП по ПВУ е бенефициент на средства по програми, директно управлявани от ЕК или други органи на ЕС. При положителен отговор се изисква допълнителна информация от КП с цел разграничаване на изпълняваните по инвестицията и съответния грант или договор дейности. При съмнения за припокриване на дейности ДНФ/СНД може да поиска допълнителна информация от отговорната по програмата и съответния грант или договор европейска служба; </w:t>
      </w:r>
    </w:p>
    <w:p w:rsidR="000871E5" w:rsidRPr="006F3E4E" w:rsidRDefault="000871E5" w:rsidP="000871E5">
      <w:pPr>
        <w:numPr>
          <w:ilvl w:val="0"/>
          <w:numId w:val="14"/>
        </w:numPr>
        <w:spacing w:before="120" w:after="120" w:line="240" w:lineRule="auto"/>
        <w:ind w:left="993" w:hanging="284"/>
        <w:jc w:val="both"/>
        <w:rPr>
          <w:rFonts w:ascii="Times New Roman" w:hAnsi="Times New Roman" w:cs="Times New Roman"/>
          <w:sz w:val="24"/>
          <w:szCs w:val="24"/>
        </w:rPr>
      </w:pPr>
      <w:r w:rsidRPr="006F3E4E">
        <w:rPr>
          <w:rFonts w:ascii="Times New Roman" w:hAnsi="Times New Roman" w:cs="Times New Roman"/>
          <w:sz w:val="24"/>
          <w:szCs w:val="24"/>
        </w:rPr>
        <w:t>Наличие на адекватна счетоводна система на КП, позволяваща аналитична отчетност/самостоятелен фирмен код за всички трансакции по инвестицията, финансирана от ПВУ, които да позволяват разграничаване на разходите и на финансовите потоци при финансиране и от други източници.</w:t>
      </w:r>
    </w:p>
    <w:p w:rsidR="000871E5" w:rsidRPr="006F3E4E" w:rsidRDefault="000871E5" w:rsidP="000871E5">
      <w:pPr>
        <w:spacing w:after="200" w:line="240" w:lineRule="auto"/>
        <w:ind w:firstLine="708"/>
        <w:jc w:val="both"/>
        <w:rPr>
          <w:rFonts w:ascii="Times New Roman" w:hAnsi="Times New Roman" w:cs="Times New Roman"/>
          <w:sz w:val="24"/>
          <w:szCs w:val="24"/>
        </w:rPr>
      </w:pPr>
      <w:r w:rsidRPr="006F3E4E">
        <w:rPr>
          <w:rFonts w:ascii="Times New Roman" w:hAnsi="Times New Roman" w:cs="Times New Roman"/>
          <w:sz w:val="24"/>
          <w:szCs w:val="24"/>
        </w:rPr>
        <w:t xml:space="preserve">Проверката на информацията във ФТО/обобщен ФТО на КП/СНД, отнасяща се до свързани проекти, финансирани от източници извън ПВУ, цели недопускане на двойно финансиране на дейности. При необходимост се извършват консултации с компетентни структури – дирекция „Централно координационно звено“, дирекция „Държавни разходи“, дирекция „Финанси на общините“ и дирекция „Държавни помощи и реален сектор“ в Министерството на финансите и/или компетентното ресорно министерство/ведомство/ организация. </w:t>
      </w:r>
    </w:p>
    <w:p w:rsidR="000871E5" w:rsidRPr="006F3E4E" w:rsidRDefault="000871E5" w:rsidP="000871E5">
      <w:pPr>
        <w:spacing w:after="200" w:line="240" w:lineRule="auto"/>
        <w:ind w:firstLine="709"/>
        <w:jc w:val="both"/>
        <w:rPr>
          <w:rFonts w:ascii="Times New Roman" w:hAnsi="Times New Roman" w:cs="Times New Roman"/>
          <w:sz w:val="24"/>
          <w:szCs w:val="24"/>
        </w:rPr>
      </w:pPr>
      <w:r w:rsidRPr="006F3E4E">
        <w:rPr>
          <w:rFonts w:ascii="Times New Roman" w:hAnsi="Times New Roman" w:cs="Times New Roman"/>
          <w:sz w:val="24"/>
          <w:szCs w:val="24"/>
        </w:rPr>
        <w:t xml:space="preserve">При установяване на случай на двойно финансиране, разходът не се финансира със средства от ПВУ и/или се изисква неговото възстановяване. Въз основа на сключеното оперативно споразумение между МФ и СНД дирекция „Национален фонд“ предприема действия за възстановяване на неправомерно изплатени или неправилно използвани от КП суми съгласно приложимото национално законодателство за събиране на вземания и описания ред в СУК. В случай че дейностите, за които е установено двойно финансиране, представляват изпълнение на етап или цел, който предстои да бъде отчетен на ЕК, същите не се включват в искането за плащане към ЕК. </w:t>
      </w:r>
    </w:p>
    <w:p w:rsidR="000871E5" w:rsidRPr="006F3E4E" w:rsidRDefault="000871E5" w:rsidP="000871E5">
      <w:pPr>
        <w:spacing w:after="200" w:line="240" w:lineRule="auto"/>
        <w:ind w:firstLine="709"/>
        <w:jc w:val="both"/>
        <w:rPr>
          <w:rFonts w:ascii="Times New Roman" w:hAnsi="Times New Roman" w:cs="Times New Roman"/>
          <w:sz w:val="24"/>
          <w:szCs w:val="24"/>
        </w:rPr>
      </w:pPr>
      <w:r w:rsidRPr="006F3E4E">
        <w:rPr>
          <w:rFonts w:ascii="Times New Roman" w:hAnsi="Times New Roman" w:cs="Times New Roman"/>
          <w:sz w:val="24"/>
          <w:szCs w:val="24"/>
        </w:rPr>
        <w:t>В случай че дейностите, за които е установено двойно финансиране, представляват изпълнение на етап или цел, отчетени на ЕК на предходен етап, в следващото искане за плащане се представя подробна информация.</w:t>
      </w:r>
    </w:p>
    <w:p w:rsidR="000871E5" w:rsidRPr="000871E5" w:rsidRDefault="000871E5" w:rsidP="000871E5">
      <w:pPr>
        <w:spacing w:after="200" w:line="240" w:lineRule="auto"/>
        <w:ind w:firstLine="709"/>
        <w:jc w:val="both"/>
        <w:rPr>
          <w:rFonts w:ascii="Times New Roman" w:hAnsi="Times New Roman" w:cs="Times New Roman"/>
          <w:sz w:val="24"/>
          <w:szCs w:val="24"/>
        </w:rPr>
      </w:pPr>
      <w:r w:rsidRPr="000871E5">
        <w:rPr>
          <w:rFonts w:ascii="Times New Roman" w:hAnsi="Times New Roman" w:cs="Times New Roman"/>
          <w:sz w:val="24"/>
          <w:szCs w:val="24"/>
        </w:rPr>
        <w:t xml:space="preserve">Сериозните нередности могат да имат множество различни проявления и е необходимо и задължително всички участници в изпълнението на ПВУ да възприемат нулева толерантност към измамите, корупцията, конфликта на интереси и двойното финансиране. </w:t>
      </w:r>
      <w:r w:rsidR="007C2706">
        <w:rPr>
          <w:rFonts w:ascii="Times New Roman" w:hAnsi="Times New Roman" w:cs="Times New Roman"/>
          <w:sz w:val="24"/>
          <w:szCs w:val="24"/>
        </w:rPr>
        <w:t>Министърът на транспорта и съобщенията одобрява Вътрешни правила за изпълнение на задълженията на министерството по чл. 8, ал.1 от ПМС 157 от 2022 г., които се базират</w:t>
      </w:r>
      <w:bookmarkStart w:id="0" w:name="_GoBack"/>
      <w:bookmarkEnd w:id="0"/>
      <w:r w:rsidR="007C2706">
        <w:rPr>
          <w:rFonts w:ascii="Times New Roman" w:hAnsi="Times New Roman" w:cs="Times New Roman"/>
          <w:sz w:val="24"/>
          <w:szCs w:val="24"/>
        </w:rPr>
        <w:t xml:space="preserve"> на одобрената с</w:t>
      </w:r>
      <w:r w:rsidRPr="000871E5">
        <w:rPr>
          <w:rFonts w:ascii="Times New Roman" w:hAnsi="Times New Roman" w:cs="Times New Roman"/>
          <w:sz w:val="24"/>
          <w:szCs w:val="24"/>
        </w:rPr>
        <w:t xml:space="preserve">ъс Заповед № 526/01.07.2022 г. на заместник министър-председателя по еврофондовете и министър на финансите Системата за управление и контрол на ПВУ (СУК), която въвежда стройна система за контрол и която има за цел да предотвратява и открива, доколкото това е практически възможно, извършването на измами, корупция, конфликт на интереси и двойно финансиране и да отстранява въздействието им, ако те настъпят. </w:t>
      </w:r>
      <w:r w:rsidR="007C2706">
        <w:rPr>
          <w:rFonts w:ascii="Times New Roman" w:hAnsi="Times New Roman" w:cs="Times New Roman"/>
          <w:sz w:val="24"/>
          <w:szCs w:val="24"/>
        </w:rPr>
        <w:t xml:space="preserve">Вътрешните правила се преразглеждат и актуализират регулярно, като СНД </w:t>
      </w:r>
      <w:r w:rsidRPr="000871E5">
        <w:rPr>
          <w:rFonts w:ascii="Times New Roman" w:hAnsi="Times New Roman" w:cs="Times New Roman"/>
          <w:sz w:val="24"/>
          <w:szCs w:val="24"/>
        </w:rPr>
        <w:t>използва различни информационни източници, за да оцени системите и процедурите и да идентифицира необходимите подобрения.</w:t>
      </w:r>
    </w:p>
    <w:sectPr w:rsidR="000871E5" w:rsidRPr="000871E5" w:rsidSect="00CA7E72">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93" w:rsidRDefault="00DF4593" w:rsidP="00D33A0E">
      <w:pPr>
        <w:spacing w:after="0" w:line="240" w:lineRule="auto"/>
      </w:pPr>
      <w:r>
        <w:separator/>
      </w:r>
    </w:p>
  </w:endnote>
  <w:endnote w:type="continuationSeparator" w:id="0">
    <w:p w:rsidR="00DF4593" w:rsidRDefault="00DF4593" w:rsidP="00D3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695994"/>
      <w:docPartObj>
        <w:docPartGallery w:val="Page Numbers (Bottom of Page)"/>
        <w:docPartUnique/>
      </w:docPartObj>
    </w:sdtPr>
    <w:sdtEndPr>
      <w:rPr>
        <w:noProof/>
      </w:rPr>
    </w:sdtEndPr>
    <w:sdtContent>
      <w:p w:rsidR="00D33A0E" w:rsidRDefault="00D33A0E">
        <w:pPr>
          <w:pStyle w:val="Footer"/>
          <w:jc w:val="right"/>
        </w:pPr>
        <w:r>
          <w:fldChar w:fldCharType="begin"/>
        </w:r>
        <w:r>
          <w:instrText xml:space="preserve"> PAGE   \* MERGEFORMAT </w:instrText>
        </w:r>
        <w:r>
          <w:fldChar w:fldCharType="separate"/>
        </w:r>
        <w:r w:rsidR="00DE4708">
          <w:rPr>
            <w:noProof/>
          </w:rPr>
          <w:t>9</w:t>
        </w:r>
        <w:r>
          <w:rPr>
            <w:noProof/>
          </w:rPr>
          <w:fldChar w:fldCharType="end"/>
        </w:r>
      </w:p>
    </w:sdtContent>
  </w:sdt>
  <w:p w:rsidR="00D33A0E" w:rsidRDefault="00D33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93" w:rsidRDefault="00DF4593" w:rsidP="00D33A0E">
      <w:pPr>
        <w:spacing w:after="0" w:line="240" w:lineRule="auto"/>
      </w:pPr>
      <w:r>
        <w:separator/>
      </w:r>
    </w:p>
  </w:footnote>
  <w:footnote w:type="continuationSeparator" w:id="0">
    <w:p w:rsidR="00DF4593" w:rsidRDefault="00DF4593" w:rsidP="00D33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BB1"/>
    <w:multiLevelType w:val="hybridMultilevel"/>
    <w:tmpl w:val="6AB044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AF016E"/>
    <w:multiLevelType w:val="hybridMultilevel"/>
    <w:tmpl w:val="FB9639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573438"/>
    <w:multiLevelType w:val="hybridMultilevel"/>
    <w:tmpl w:val="89B0BFE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3" w15:restartNumberingAfterBreak="0">
    <w:nsid w:val="13067C14"/>
    <w:multiLevelType w:val="hybridMultilevel"/>
    <w:tmpl w:val="72C8EE9A"/>
    <w:lvl w:ilvl="0" w:tplc="0402000B">
      <w:start w:val="1"/>
      <w:numFmt w:val="bullet"/>
      <w:lvlText w:val=""/>
      <w:lvlJc w:val="left"/>
      <w:pPr>
        <w:ind w:left="720" w:hanging="360"/>
      </w:pPr>
      <w:rPr>
        <w:rFonts w:ascii="Wingdings" w:hAnsi="Wingding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EF14791"/>
    <w:multiLevelType w:val="hybridMultilevel"/>
    <w:tmpl w:val="429E385E"/>
    <w:lvl w:ilvl="0" w:tplc="A7DC324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2084CC1"/>
    <w:multiLevelType w:val="hybridMultilevel"/>
    <w:tmpl w:val="7DE8D56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30529D4"/>
    <w:multiLevelType w:val="hybridMultilevel"/>
    <w:tmpl w:val="1E1427B8"/>
    <w:lvl w:ilvl="0" w:tplc="703045DE">
      <w:numFmt w:val="bullet"/>
      <w:lvlText w:val="-"/>
      <w:lvlJc w:val="left"/>
      <w:pPr>
        <w:ind w:left="1037" w:hanging="360"/>
      </w:pPr>
      <w:rPr>
        <w:rFonts w:ascii="Times New Roman" w:eastAsia="Times New Roman" w:hAnsi="Times New Roman" w:cs="Times New Roman" w:hint="default"/>
      </w:rPr>
    </w:lvl>
    <w:lvl w:ilvl="1" w:tplc="04020003" w:tentative="1">
      <w:start w:val="1"/>
      <w:numFmt w:val="bullet"/>
      <w:lvlText w:val="o"/>
      <w:lvlJc w:val="left"/>
      <w:pPr>
        <w:ind w:left="1757" w:hanging="360"/>
      </w:pPr>
      <w:rPr>
        <w:rFonts w:ascii="Courier New" w:hAnsi="Courier New" w:cs="Courier New" w:hint="default"/>
      </w:rPr>
    </w:lvl>
    <w:lvl w:ilvl="2" w:tplc="04020005" w:tentative="1">
      <w:start w:val="1"/>
      <w:numFmt w:val="bullet"/>
      <w:lvlText w:val=""/>
      <w:lvlJc w:val="left"/>
      <w:pPr>
        <w:ind w:left="2477" w:hanging="360"/>
      </w:pPr>
      <w:rPr>
        <w:rFonts w:ascii="Wingdings" w:hAnsi="Wingdings" w:hint="default"/>
      </w:rPr>
    </w:lvl>
    <w:lvl w:ilvl="3" w:tplc="04020001" w:tentative="1">
      <w:start w:val="1"/>
      <w:numFmt w:val="bullet"/>
      <w:lvlText w:val=""/>
      <w:lvlJc w:val="left"/>
      <w:pPr>
        <w:ind w:left="3197" w:hanging="360"/>
      </w:pPr>
      <w:rPr>
        <w:rFonts w:ascii="Symbol" w:hAnsi="Symbol" w:hint="default"/>
      </w:rPr>
    </w:lvl>
    <w:lvl w:ilvl="4" w:tplc="04020003" w:tentative="1">
      <w:start w:val="1"/>
      <w:numFmt w:val="bullet"/>
      <w:lvlText w:val="o"/>
      <w:lvlJc w:val="left"/>
      <w:pPr>
        <w:ind w:left="3917" w:hanging="360"/>
      </w:pPr>
      <w:rPr>
        <w:rFonts w:ascii="Courier New" w:hAnsi="Courier New" w:cs="Courier New" w:hint="default"/>
      </w:rPr>
    </w:lvl>
    <w:lvl w:ilvl="5" w:tplc="04020005" w:tentative="1">
      <w:start w:val="1"/>
      <w:numFmt w:val="bullet"/>
      <w:lvlText w:val=""/>
      <w:lvlJc w:val="left"/>
      <w:pPr>
        <w:ind w:left="4637" w:hanging="360"/>
      </w:pPr>
      <w:rPr>
        <w:rFonts w:ascii="Wingdings" w:hAnsi="Wingdings" w:hint="default"/>
      </w:rPr>
    </w:lvl>
    <w:lvl w:ilvl="6" w:tplc="04020001" w:tentative="1">
      <w:start w:val="1"/>
      <w:numFmt w:val="bullet"/>
      <w:lvlText w:val=""/>
      <w:lvlJc w:val="left"/>
      <w:pPr>
        <w:ind w:left="5357" w:hanging="360"/>
      </w:pPr>
      <w:rPr>
        <w:rFonts w:ascii="Symbol" w:hAnsi="Symbol" w:hint="default"/>
      </w:rPr>
    </w:lvl>
    <w:lvl w:ilvl="7" w:tplc="04020003" w:tentative="1">
      <w:start w:val="1"/>
      <w:numFmt w:val="bullet"/>
      <w:lvlText w:val="o"/>
      <w:lvlJc w:val="left"/>
      <w:pPr>
        <w:ind w:left="6077" w:hanging="360"/>
      </w:pPr>
      <w:rPr>
        <w:rFonts w:ascii="Courier New" w:hAnsi="Courier New" w:cs="Courier New" w:hint="default"/>
      </w:rPr>
    </w:lvl>
    <w:lvl w:ilvl="8" w:tplc="04020005" w:tentative="1">
      <w:start w:val="1"/>
      <w:numFmt w:val="bullet"/>
      <w:lvlText w:val=""/>
      <w:lvlJc w:val="left"/>
      <w:pPr>
        <w:ind w:left="6797" w:hanging="360"/>
      </w:pPr>
      <w:rPr>
        <w:rFonts w:ascii="Wingdings" w:hAnsi="Wingdings" w:hint="default"/>
      </w:rPr>
    </w:lvl>
  </w:abstractNum>
  <w:abstractNum w:abstractNumId="7" w15:restartNumberingAfterBreak="0">
    <w:nsid w:val="272E4A62"/>
    <w:multiLevelType w:val="hybridMultilevel"/>
    <w:tmpl w:val="4E3CB874"/>
    <w:lvl w:ilvl="0" w:tplc="AA4486E4">
      <w:start w:val="1"/>
      <w:numFmt w:val="decimal"/>
      <w:lvlText w:val="%1."/>
      <w:lvlJc w:val="left"/>
      <w:pPr>
        <w:ind w:left="2160" w:hanging="360"/>
      </w:pPr>
      <w:rPr>
        <w:rFonts w:ascii="Times New Roman" w:eastAsiaTheme="minorHAnsi" w:hAnsi="Times New Roman" w:cs="Times New Roman"/>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8" w15:restartNumberingAfterBreak="0">
    <w:nsid w:val="336F78DB"/>
    <w:multiLevelType w:val="hybridMultilevel"/>
    <w:tmpl w:val="E0F2598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D1B027E"/>
    <w:multiLevelType w:val="hybridMultilevel"/>
    <w:tmpl w:val="0C2A00F4"/>
    <w:lvl w:ilvl="0" w:tplc="CD76A0D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CDC6933"/>
    <w:multiLevelType w:val="hybridMultilevel"/>
    <w:tmpl w:val="234A48F4"/>
    <w:lvl w:ilvl="0" w:tplc="04020001">
      <w:start w:val="1"/>
      <w:numFmt w:val="bullet"/>
      <w:lvlText w:val=""/>
      <w:lvlJc w:val="left"/>
      <w:pPr>
        <w:ind w:left="1488" w:hanging="360"/>
      </w:pPr>
      <w:rPr>
        <w:rFonts w:ascii="Symbol" w:hAnsi="Symbol" w:hint="default"/>
      </w:rPr>
    </w:lvl>
    <w:lvl w:ilvl="1" w:tplc="04020003" w:tentative="1">
      <w:start w:val="1"/>
      <w:numFmt w:val="bullet"/>
      <w:lvlText w:val="o"/>
      <w:lvlJc w:val="left"/>
      <w:pPr>
        <w:ind w:left="2208" w:hanging="360"/>
      </w:pPr>
      <w:rPr>
        <w:rFonts w:ascii="Courier New" w:hAnsi="Courier New" w:cs="Courier New" w:hint="default"/>
      </w:rPr>
    </w:lvl>
    <w:lvl w:ilvl="2" w:tplc="04020005" w:tentative="1">
      <w:start w:val="1"/>
      <w:numFmt w:val="bullet"/>
      <w:lvlText w:val=""/>
      <w:lvlJc w:val="left"/>
      <w:pPr>
        <w:ind w:left="2928" w:hanging="360"/>
      </w:pPr>
      <w:rPr>
        <w:rFonts w:ascii="Wingdings" w:hAnsi="Wingdings" w:hint="default"/>
      </w:rPr>
    </w:lvl>
    <w:lvl w:ilvl="3" w:tplc="04020001" w:tentative="1">
      <w:start w:val="1"/>
      <w:numFmt w:val="bullet"/>
      <w:lvlText w:val=""/>
      <w:lvlJc w:val="left"/>
      <w:pPr>
        <w:ind w:left="3648" w:hanging="360"/>
      </w:pPr>
      <w:rPr>
        <w:rFonts w:ascii="Symbol" w:hAnsi="Symbol" w:hint="default"/>
      </w:rPr>
    </w:lvl>
    <w:lvl w:ilvl="4" w:tplc="04020003" w:tentative="1">
      <w:start w:val="1"/>
      <w:numFmt w:val="bullet"/>
      <w:lvlText w:val="o"/>
      <w:lvlJc w:val="left"/>
      <w:pPr>
        <w:ind w:left="4368" w:hanging="360"/>
      </w:pPr>
      <w:rPr>
        <w:rFonts w:ascii="Courier New" w:hAnsi="Courier New" w:cs="Courier New" w:hint="default"/>
      </w:rPr>
    </w:lvl>
    <w:lvl w:ilvl="5" w:tplc="04020005" w:tentative="1">
      <w:start w:val="1"/>
      <w:numFmt w:val="bullet"/>
      <w:lvlText w:val=""/>
      <w:lvlJc w:val="left"/>
      <w:pPr>
        <w:ind w:left="5088" w:hanging="360"/>
      </w:pPr>
      <w:rPr>
        <w:rFonts w:ascii="Wingdings" w:hAnsi="Wingdings" w:hint="default"/>
      </w:rPr>
    </w:lvl>
    <w:lvl w:ilvl="6" w:tplc="04020001" w:tentative="1">
      <w:start w:val="1"/>
      <w:numFmt w:val="bullet"/>
      <w:lvlText w:val=""/>
      <w:lvlJc w:val="left"/>
      <w:pPr>
        <w:ind w:left="5808" w:hanging="360"/>
      </w:pPr>
      <w:rPr>
        <w:rFonts w:ascii="Symbol" w:hAnsi="Symbol" w:hint="default"/>
      </w:rPr>
    </w:lvl>
    <w:lvl w:ilvl="7" w:tplc="04020003" w:tentative="1">
      <w:start w:val="1"/>
      <w:numFmt w:val="bullet"/>
      <w:lvlText w:val="o"/>
      <w:lvlJc w:val="left"/>
      <w:pPr>
        <w:ind w:left="6528" w:hanging="360"/>
      </w:pPr>
      <w:rPr>
        <w:rFonts w:ascii="Courier New" w:hAnsi="Courier New" w:cs="Courier New" w:hint="default"/>
      </w:rPr>
    </w:lvl>
    <w:lvl w:ilvl="8" w:tplc="04020005" w:tentative="1">
      <w:start w:val="1"/>
      <w:numFmt w:val="bullet"/>
      <w:lvlText w:val=""/>
      <w:lvlJc w:val="left"/>
      <w:pPr>
        <w:ind w:left="7248" w:hanging="360"/>
      </w:pPr>
      <w:rPr>
        <w:rFonts w:ascii="Wingdings" w:hAnsi="Wingdings" w:hint="default"/>
      </w:rPr>
    </w:lvl>
  </w:abstractNum>
  <w:abstractNum w:abstractNumId="11" w15:restartNumberingAfterBreak="0">
    <w:nsid w:val="57E36D88"/>
    <w:multiLevelType w:val="hybridMultilevel"/>
    <w:tmpl w:val="9FD2BCE2"/>
    <w:lvl w:ilvl="0" w:tplc="4EB867B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65A37E01"/>
    <w:multiLevelType w:val="hybridMultilevel"/>
    <w:tmpl w:val="4E3CB874"/>
    <w:lvl w:ilvl="0" w:tplc="AA4486E4">
      <w:start w:val="1"/>
      <w:numFmt w:val="decimal"/>
      <w:lvlText w:val="%1."/>
      <w:lvlJc w:val="left"/>
      <w:pPr>
        <w:ind w:left="2160" w:hanging="360"/>
      </w:pPr>
      <w:rPr>
        <w:rFonts w:ascii="Times New Roman" w:eastAsiaTheme="minorHAnsi" w:hAnsi="Times New Roman" w:cs="Times New Roman"/>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3" w15:restartNumberingAfterBreak="0">
    <w:nsid w:val="762E233E"/>
    <w:multiLevelType w:val="hybridMultilevel"/>
    <w:tmpl w:val="7B42306E"/>
    <w:lvl w:ilvl="0" w:tplc="0402000F">
      <w:start w:val="1"/>
      <w:numFmt w:val="decimal"/>
      <w:lvlText w:val="%1."/>
      <w:lvlJc w:val="left"/>
      <w:pPr>
        <w:ind w:left="6740" w:hanging="360"/>
      </w:p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abstractNumId w:val="4"/>
  </w:num>
  <w:num w:numId="2">
    <w:abstractNumId w:val="10"/>
  </w:num>
  <w:num w:numId="3">
    <w:abstractNumId w:val="9"/>
  </w:num>
  <w:num w:numId="4">
    <w:abstractNumId w:val="3"/>
  </w:num>
  <w:num w:numId="5">
    <w:abstractNumId w:val="12"/>
  </w:num>
  <w:num w:numId="6">
    <w:abstractNumId w:val="8"/>
  </w:num>
  <w:num w:numId="7">
    <w:abstractNumId w:val="6"/>
  </w:num>
  <w:num w:numId="8">
    <w:abstractNumId w:val="1"/>
  </w:num>
  <w:num w:numId="9">
    <w:abstractNumId w:val="5"/>
  </w:num>
  <w:num w:numId="10">
    <w:abstractNumId w:val="7"/>
  </w:num>
  <w:num w:numId="11">
    <w:abstractNumId w:val="0"/>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0E"/>
    <w:rsid w:val="000871E5"/>
    <w:rsid w:val="000E0511"/>
    <w:rsid w:val="001C745C"/>
    <w:rsid w:val="007C2706"/>
    <w:rsid w:val="00A44D98"/>
    <w:rsid w:val="00B053FD"/>
    <w:rsid w:val="00CA7E72"/>
    <w:rsid w:val="00D33A0E"/>
    <w:rsid w:val="00D96E92"/>
    <w:rsid w:val="00DE4708"/>
    <w:rsid w:val="00DF45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2312"/>
  <w15:chartTrackingRefBased/>
  <w15:docId w15:val="{2B937E1B-137F-4911-AFAD-C9C54F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List Paragraph (numbered (a)),Bullets,List Paragraph Char Char Char,Use Case List Paragraph,List Paragraph2,Main numbered paragraph,Bullet paras,Colorful List - Accent 11,Text,Citation List,References,2"/>
    <w:basedOn w:val="Normal"/>
    <w:link w:val="ListParagraphChar"/>
    <w:uiPriority w:val="34"/>
    <w:qFormat/>
    <w:rsid w:val="00D33A0E"/>
    <w:pPr>
      <w:ind w:left="720"/>
      <w:contextualSpacing/>
    </w:pPr>
  </w:style>
  <w:style w:type="character" w:customStyle="1" w:styleId="ListParagraphChar">
    <w:name w:val="List Paragraph Char"/>
    <w:aliases w:val="Yellow Bullet Char,Normal bullet 2 Char,List Paragraph (numbered (a)) Char,Bullets Char,List Paragraph Char Char Char Char,Use Case List Paragraph Char,List Paragraph2 Char,Main numbered paragraph Char,Bullet paras Char,Text Char"/>
    <w:link w:val="ListParagraph"/>
    <w:uiPriority w:val="34"/>
    <w:qFormat/>
    <w:rsid w:val="00D33A0E"/>
  </w:style>
  <w:style w:type="paragraph" w:styleId="Header">
    <w:name w:val="header"/>
    <w:basedOn w:val="Normal"/>
    <w:link w:val="HeaderChar"/>
    <w:uiPriority w:val="99"/>
    <w:unhideWhenUsed/>
    <w:rsid w:val="00D33A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3A0E"/>
  </w:style>
  <w:style w:type="paragraph" w:styleId="Footer">
    <w:name w:val="footer"/>
    <w:basedOn w:val="Normal"/>
    <w:link w:val="FooterChar"/>
    <w:uiPriority w:val="99"/>
    <w:unhideWhenUsed/>
    <w:rsid w:val="00D33A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3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government.bg/bg/category/312/podavane-na-signal-za-neredno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73896-B254-4E4A-9CFD-AA0ED064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Yasen Markov</dc:creator>
  <cp:keywords/>
  <dc:description/>
  <cp:lastModifiedBy>Yasen Markov</cp:lastModifiedBy>
  <cp:revision>2</cp:revision>
  <dcterms:created xsi:type="dcterms:W3CDTF">2023-08-01T03:50:00Z</dcterms:created>
  <dcterms:modified xsi:type="dcterms:W3CDTF">2023-08-01T03:50:00Z</dcterms:modified>
</cp:coreProperties>
</file>