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A8" w:rsidRDefault="008175A8" w:rsidP="0050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CC" w:rsidRPr="009E5286" w:rsidRDefault="005029CC" w:rsidP="00502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28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5029CC" w:rsidRPr="00507C0C" w:rsidRDefault="005029CC" w:rsidP="00502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E5F">
        <w:rPr>
          <w:rFonts w:ascii="Times New Roman" w:hAnsi="Times New Roman" w:cs="Times New Roman"/>
          <w:sz w:val="24"/>
          <w:szCs w:val="24"/>
        </w:rPr>
        <w:t xml:space="preserve">за отразяване на постъпилите становища от общественото обсъждане в периода 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07</w:t>
      </w:r>
      <w:r>
        <w:rPr>
          <w:rFonts w:ascii="Times New Roman" w:hAnsi="Times New Roman" w:cs="Times New Roman"/>
          <w:sz w:val="24"/>
          <w:szCs w:val="24"/>
        </w:rPr>
        <w:t>.2024 г.</w:t>
      </w:r>
      <w:r w:rsidRPr="00B46E5F">
        <w:rPr>
          <w:rFonts w:ascii="Times New Roman" w:hAnsi="Times New Roman" w:cs="Times New Roman"/>
          <w:sz w:val="24"/>
          <w:szCs w:val="24"/>
        </w:rPr>
        <w:t xml:space="preserve"> относно проект на </w:t>
      </w:r>
      <w:r>
        <w:rPr>
          <w:rFonts w:ascii="Times New Roman" w:hAnsi="Times New Roman" w:cs="Times New Roman"/>
          <w:sz w:val="24"/>
          <w:szCs w:val="24"/>
        </w:rPr>
        <w:t>Наредба за изменение и допълнение на Наредба № Н-14 от 27.08.2009 г. за начина на провеждане, обхвата и организацията на контролните проверки на пътя и в предприятията и за класифицирането на превозвачите и на лицата, извършващи превози за собствена сметка</w:t>
      </w:r>
    </w:p>
    <w:p w:rsidR="00440D71" w:rsidRDefault="00440D71" w:rsidP="005029C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6817"/>
        <w:gridCol w:w="1634"/>
        <w:gridCol w:w="3909"/>
      </w:tblGrid>
      <w:tr w:rsidR="005029CC" w:rsidTr="0063713F">
        <w:tc>
          <w:tcPr>
            <w:tcW w:w="1634" w:type="dxa"/>
          </w:tcPr>
          <w:p w:rsidR="005029CC" w:rsidRDefault="005029CC" w:rsidP="0063713F">
            <w:pPr>
              <w:jc w:val="center"/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Изготвил становището</w:t>
            </w:r>
          </w:p>
        </w:tc>
        <w:tc>
          <w:tcPr>
            <w:tcW w:w="6865" w:type="dxa"/>
          </w:tcPr>
          <w:p w:rsidR="005029CC" w:rsidRDefault="005029CC" w:rsidP="005029C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61" w:type="dxa"/>
          </w:tcPr>
          <w:p w:rsidR="005029CC" w:rsidRDefault="005029CC" w:rsidP="0063713F">
            <w:pPr>
              <w:jc w:val="center"/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Отразяване на становището</w:t>
            </w:r>
          </w:p>
        </w:tc>
        <w:tc>
          <w:tcPr>
            <w:tcW w:w="3934" w:type="dxa"/>
          </w:tcPr>
          <w:p w:rsidR="005029CC" w:rsidRDefault="005029CC" w:rsidP="005029CC">
            <w:pPr>
              <w:jc w:val="center"/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Мотиви</w:t>
            </w:r>
          </w:p>
        </w:tc>
      </w:tr>
      <w:tr w:rsidR="00BC7AD7" w:rsidTr="00A8375C">
        <w:trPr>
          <w:trHeight w:val="847"/>
        </w:trPr>
        <w:tc>
          <w:tcPr>
            <w:tcW w:w="1634" w:type="dxa"/>
            <w:vMerge w:val="restart"/>
          </w:tcPr>
          <w:p w:rsidR="00BC7AD7" w:rsidRDefault="00BC7AD7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БИТСА</w:t>
            </w: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Default="00F95D8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86" w:rsidRPr="007D226D" w:rsidRDefault="00F95D86" w:rsidP="00502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5" w:type="dxa"/>
          </w:tcPr>
          <w:p w:rsidR="00BC7AD7" w:rsidRDefault="00BC7AD7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мотивите е посочено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2C32">
              <w:rPr>
                <w:rFonts w:ascii="Times New Roman" w:hAnsi="Times New Roman" w:cs="Times New Roman"/>
                <w:sz w:val="24"/>
                <w:szCs w:val="24"/>
              </w:rPr>
              <w:t xml:space="preserve"> че 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82C32">
              <w:rPr>
                <w:rFonts w:ascii="Times New Roman" w:hAnsi="Times New Roman" w:cs="Times New Roman"/>
                <w:sz w:val="24"/>
                <w:szCs w:val="24"/>
              </w:rPr>
              <w:t>проекта се цели да бъдат въведени в националното законодателство изискванията на Директива (ЕС) 2022/1999 на Европейския  парламент и на Съвета от 19 октомври 2022 година относно единните процедури за проверка на автомобилния превоз на опасни товари (OB, L 274 от 24.10.2022 г.) (Директива (ЕС) 2022/1999) и да се осигурят мерки за прилагането на Регламент за изпълнение (ЕС) 2022/695 на Комисията от 2 май 2022  година за установяване на правила за прилагането на Директива № 2006/22/ЕО на Европейския парламент и на Съвета по отношение на общата формула за изчисляване на степента на риска за транспортните предприятия (OB, L 129 от 3.5.2022 г.) и на Регламент за изпълнение (ЕС) 2022/694 на Комисията от 2 май 2022 година за изменение на Регламент (ЕС) 2016/403 по отношение на нови тежки нарушения на правилата на Съюза, които могат да доведат до загуба на добрата репутация на автомобилния превозвач (OB, L 129 от 3.5.2022 г.).“.</w:t>
            </w:r>
          </w:p>
          <w:p w:rsidR="00BC7AD7" w:rsidRPr="008175A8" w:rsidRDefault="00BC7AD7" w:rsidP="005029CC">
            <w:pPr>
              <w:jc w:val="both"/>
            </w:pPr>
            <w:r w:rsidRPr="00182C32">
              <w:rPr>
                <w:rFonts w:ascii="Times New Roman" w:hAnsi="Times New Roman" w:cs="Times New Roman"/>
                <w:sz w:val="24"/>
                <w:szCs w:val="24"/>
              </w:rPr>
              <w:t xml:space="preserve">В същото време в сега действащата наредба, на първо място в чл. 8 е посочено, че „Контролните проверки за осъществяване на автомобилните превози в съответствие с изискванията на Закона за автомобилните превози, подзаконовите нормативни актове по прилагането му и регламенти (ЕО) № 561/2006 и (ЕС) № 165/2014) се организират и извършват от Изпълнителна агенция "Автомобилна администрация" (ИА "АА")“. Никъде не става </w:t>
            </w:r>
            <w:r w:rsidRPr="0018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ясно, че се извършват проверки в съответствие с Директива (ЕС) 2022/1999 на</w:t>
            </w:r>
            <w:r>
              <w:t xml:space="preserve"> </w:t>
            </w:r>
            <w:r w:rsidRPr="005029CC">
              <w:rPr>
                <w:rFonts w:ascii="Times New Roman" w:hAnsi="Times New Roman" w:cs="Times New Roman"/>
                <w:sz w:val="24"/>
                <w:szCs w:val="24"/>
              </w:rPr>
              <w:t>Европейския  парламент и на Съвета от 19 октомври 2022 година. В Директивата има и други изисквания освен обмен на информация, докладване за тежки нарушения и контролен лист. Считаме, че предложените текстове нямат пълно съответствие за въвеждане в националното законодателство на Директива (ЕС) 2022/1999 на Европейския  парламент и на Съвета от 19 октомври 2022 година.</w:t>
            </w:r>
            <w:r>
              <w:t xml:space="preserve"> </w:t>
            </w:r>
          </w:p>
        </w:tc>
        <w:tc>
          <w:tcPr>
            <w:tcW w:w="1561" w:type="dxa"/>
          </w:tcPr>
          <w:p w:rsidR="00BC7AD7" w:rsidRPr="007D226D" w:rsidRDefault="00BC7AD7" w:rsidP="00502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се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BC7AD7" w:rsidRDefault="00BC7AD7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11F22">
              <w:rPr>
                <w:rFonts w:ascii="Times New Roman" w:hAnsi="Times New Roman" w:cs="Times New Roman"/>
                <w:sz w:val="24"/>
                <w:szCs w:val="24"/>
              </w:rPr>
              <w:t xml:space="preserve">Директива (ЕС) 2022/1999 на Европейския парламент и на Съвета от 19 октомври 2022 година относно единните процедури за проверка на автомобилния превоз на опасни товари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правилно се транспонира с предложения проект, видно и от Таблицата на съответствието с 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равото на Европейския съюз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Последният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съгласуван от Работна група № 9 „Транспортна политика“ съгласно Постановление № 85 на МС от </w:t>
            </w:r>
            <w:r w:rsidRPr="00350B53">
              <w:rPr>
                <w:rFonts w:ascii="Times New Roman" w:hAnsi="Times New Roman" w:cs="Times New Roman"/>
                <w:sz w:val="24"/>
                <w:szCs w:val="24"/>
              </w:rPr>
              <w:t>2007 г. за координация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въпросите на Европейския съюз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, в чийто състав са включени представители на Министерския съвет, както и на другите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AD7" w:rsidRPr="007D226D" w:rsidRDefault="00BC7AD7" w:rsidP="00502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D7" w:rsidTr="0063713F">
        <w:trPr>
          <w:trHeight w:val="1975"/>
        </w:trPr>
        <w:tc>
          <w:tcPr>
            <w:tcW w:w="1634" w:type="dxa"/>
            <w:vMerge/>
          </w:tcPr>
          <w:p w:rsidR="00BC7AD7" w:rsidRDefault="00BC7AD7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BC7AD7" w:rsidRPr="00182C32" w:rsidRDefault="00BC7AD7" w:rsidP="000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2">
              <w:rPr>
                <w:rFonts w:ascii="Times New Roman" w:hAnsi="Times New Roman" w:cs="Times New Roman"/>
                <w:sz w:val="24"/>
                <w:szCs w:val="24"/>
              </w:rPr>
              <w:t xml:space="preserve">На второ място искаме да уточним, че Наредба Н-14/27.08.2009 г. на МТС транспонира Директива 2014/45 на ЕП и на Съвета относно крайпътната техническа проверка на изправността на търговски превозни средства, които се движат на територията на Съюза, и за отмяна на Директива 2000/30/ЕО. В цитираната директива е посочен обхвата на проверките, изчисляване на тежестта на нарушенията съгласно извършваните проверки, изискванията към проверяващите, формула по която се изчислява общата степента на риска на предприятието и формула за изчисляване на годишната степен на риска. Тези формули за определяне на риска са съобразени с таблицата на нарушенията към директивата и </w:t>
            </w:r>
            <w:r w:rsidRPr="00A8375C">
              <w:rPr>
                <w:rFonts w:ascii="Times New Roman" w:hAnsi="Times New Roman" w:cs="Times New Roman"/>
                <w:sz w:val="24"/>
                <w:szCs w:val="24"/>
              </w:rPr>
              <w:t>нямат нищо общо с определянето на репутацията на превозвача както</w:t>
            </w:r>
            <w:r w:rsidRPr="00182C32">
              <w:rPr>
                <w:rFonts w:ascii="Times New Roman" w:hAnsi="Times New Roman" w:cs="Times New Roman"/>
                <w:sz w:val="24"/>
                <w:szCs w:val="24"/>
              </w:rPr>
              <w:t xml:space="preserve"> е определено в Регламент (ЕС) 2016/403 на Комисията от 18 март 2016 година за допълнение на Регламент (ЕО) № 1071/2009 на Европейския парламент и на Съвета по отношение на класификацията на тежките нарушения на правилата на Съюза, които могат да доведат до загуба на добрата репутация на автомобилния превозвач, и за изменение на приложение III към Директива 2006/22/ЕО на Европейския парламент и на Съвета и съответно формулата в Регламент за изпълнение (ЕС) 2022/695 на Комисията от 2 май 2022 година за установяване на правила за прилагането на Директива № 2006/22/ЕО на Европейския парламент и на Съвета по отношение на общата формула за изчисляване на степента на риска за транспортните предприятия, които имат съвсем други цели. Нашето виждане е, че посочените </w:t>
            </w:r>
            <w:r w:rsidRPr="005E5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два регламента имат отношение към Наредба № 33 от 03.11.1999 г. за обществен превоз на пътници и товари на </w:t>
            </w:r>
            <w:r w:rsidRPr="005E57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територията на Република България  и Наредба № 11 от 31.10.2002 г</w:t>
            </w:r>
            <w:r w:rsidRPr="00182C32">
              <w:rPr>
                <w:rFonts w:ascii="Times New Roman" w:hAnsi="Times New Roman" w:cs="Times New Roman"/>
                <w:sz w:val="24"/>
                <w:szCs w:val="24"/>
              </w:rPr>
              <w:t>. за международен автомобилен превоз на пътници и товари, Издадена от министъра на транспорта и съобщенията, защото те касаят репутацията на превозвача.</w:t>
            </w:r>
          </w:p>
        </w:tc>
        <w:tc>
          <w:tcPr>
            <w:tcW w:w="1561" w:type="dxa"/>
          </w:tcPr>
          <w:p w:rsidR="00BC7AD7" w:rsidRPr="00B6148C" w:rsidRDefault="00BC7AD7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се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BC7AD7" w:rsidRDefault="00BC7AD7" w:rsidP="00BC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Целта на промени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65">
              <w:rPr>
                <w:rFonts w:ascii="Times New Roman" w:hAnsi="Times New Roman" w:cs="Times New Roman"/>
                <w:sz w:val="24"/>
                <w:szCs w:val="24"/>
              </w:rPr>
              <w:t xml:space="preserve">касае репутацията на превозвача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доколкото същата е засегната </w:t>
            </w:r>
            <w:r w:rsidRPr="00443065">
              <w:rPr>
                <w:rFonts w:ascii="Times New Roman" w:hAnsi="Times New Roman" w:cs="Times New Roman"/>
                <w:sz w:val="24"/>
                <w:szCs w:val="24"/>
              </w:rPr>
              <w:t xml:space="preserve">в резултат на допуснатите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брой, степен и честота нарушения съгласно нова формула за изчисление на риска.</w:t>
            </w:r>
          </w:p>
          <w:p w:rsidR="00BC7AD7" w:rsidRPr="00EF4D05" w:rsidRDefault="00BC7AD7" w:rsidP="00BC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05">
              <w:rPr>
                <w:rFonts w:ascii="Times New Roman" w:hAnsi="Times New Roman" w:cs="Times New Roman"/>
                <w:sz w:val="24"/>
                <w:szCs w:val="24"/>
              </w:rPr>
              <w:t>Тук от значение е новата квалификация на нарушенията в зависимост от степента им на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безопасността на движението, вкл. нова категория „най-тежки“ нарушения с коефициент на тежест 90, като се акцентира и на честотата на нарушенията</w:t>
            </w:r>
            <w:r w:rsidR="00637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която повторните се квалифицират като по- тежки.</w:t>
            </w:r>
          </w:p>
          <w:p w:rsidR="00BC7AD7" w:rsidRDefault="00BC7AD7" w:rsidP="00BC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проекта на наредба се осигурява изпълнението на </w:t>
            </w:r>
            <w:r w:rsidRPr="005B2F09">
              <w:rPr>
                <w:rFonts w:ascii="Times New Roman" w:hAnsi="Times New Roman" w:cs="Times New Roman"/>
                <w:sz w:val="24"/>
                <w:szCs w:val="24"/>
              </w:rPr>
              <w:t>Регламент за изпълнение (ЕС) 2022/695</w:t>
            </w:r>
            <w:r w:rsidR="005B2F09" w:rsidRPr="005B2F09">
              <w:t xml:space="preserve"> </w:t>
            </w:r>
            <w:r w:rsidR="005B2F09" w:rsidRPr="005B2F09">
              <w:rPr>
                <w:rFonts w:ascii="Times New Roman" w:hAnsi="Times New Roman" w:cs="Times New Roman"/>
                <w:sz w:val="24"/>
                <w:szCs w:val="24"/>
              </w:rPr>
              <w:t>на Комисията от 2 май 2022 година</w:t>
            </w:r>
            <w:r w:rsidR="005B2F09" w:rsidRPr="005B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5B2F09" w:rsidRPr="005B2F09">
              <w:rPr>
                <w:rFonts w:ascii="Times New Roman" w:hAnsi="Times New Roman" w:cs="Times New Roman"/>
                <w:sz w:val="24"/>
                <w:szCs w:val="24"/>
              </w:rPr>
              <w:t>установяване на правила за прилагането на Директива № 2006/22/ЕО на Европейския парламент и на Съвета по отношение на общата формула за изчисляване на степента на риска за транспортните предприятия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5A8" w:rsidTr="0063713F">
        <w:trPr>
          <w:trHeight w:val="5136"/>
        </w:trPr>
        <w:tc>
          <w:tcPr>
            <w:tcW w:w="1634" w:type="dxa"/>
            <w:vMerge/>
          </w:tcPr>
          <w:p w:rsidR="008175A8" w:rsidRDefault="008175A8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8175A8" w:rsidRDefault="00661366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75A8" w:rsidRPr="00182C32">
              <w:rPr>
                <w:rFonts w:ascii="Times New Roman" w:hAnsi="Times New Roman" w:cs="Times New Roman"/>
                <w:sz w:val="24"/>
                <w:szCs w:val="24"/>
              </w:rPr>
              <w:t xml:space="preserve"> чл. 10, ал. 1 от действащата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75A8" w:rsidRPr="00182C32">
              <w:rPr>
                <w:rFonts w:ascii="Times New Roman" w:hAnsi="Times New Roman" w:cs="Times New Roman"/>
                <w:sz w:val="24"/>
                <w:szCs w:val="24"/>
              </w:rPr>
              <w:t xml:space="preserve">аредба стои </w:t>
            </w:r>
            <w:r w:rsidR="008175A8" w:rsidRPr="00A8375C">
              <w:rPr>
                <w:rFonts w:ascii="Times New Roman" w:hAnsi="Times New Roman" w:cs="Times New Roman"/>
                <w:sz w:val="24"/>
                <w:szCs w:val="24"/>
              </w:rPr>
              <w:t>старото заглавие</w:t>
            </w:r>
            <w:r w:rsidR="008175A8" w:rsidRPr="00182C32">
              <w:rPr>
                <w:rFonts w:ascii="Times New Roman" w:hAnsi="Times New Roman" w:cs="Times New Roman"/>
                <w:sz w:val="24"/>
                <w:szCs w:val="24"/>
              </w:rPr>
              <w:t xml:space="preserve"> на Директива 2006/22/ЕО, а именно „Директива 2006/22/ЕО на Европейския парламент и на Съвета от 15 март 2006 г. относно минималните условия за изпълнение на регламенти (ЕИО) № 3820/85 и (ЕИО) № 3821/85 на Съвета относно социалното законодателство, свързано с дейностите по автомобилния транспорт, и за отмяна на Директива 88/559/ЕИО на Съвета (ОВ L 102 от 11.04.2006 г., стр. 35-44, специално издание на български език: Глава 07, Том 15, стр. 187-195)“, което е изменено с чл. 2 на Директива (ЕС) 2020/1057 на Европейския парламент и на Съвета от 15 юли 2020 година за определяне на специфични правила във връзка с Директива 96/71/ЕО и Директива 2014/67/ЕС за командироването на водачи в сектора на автомобилния транспорт и за изменение на Директива 2006/22/ЕО по отношение на изискванията за изпълнение и Регламент (ЕС) № 1024/2012</w:t>
            </w:r>
          </w:p>
          <w:p w:rsidR="008175A8" w:rsidRDefault="008175A8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A8" w:rsidRPr="00182C32" w:rsidRDefault="008175A8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175A8" w:rsidRPr="00B6148C" w:rsidRDefault="008175A8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се.</w:t>
            </w:r>
          </w:p>
        </w:tc>
        <w:tc>
          <w:tcPr>
            <w:tcW w:w="3934" w:type="dxa"/>
          </w:tcPr>
          <w:p w:rsidR="008175A8" w:rsidRDefault="008175A8" w:rsidP="00BC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Отразено в § 1, т. 1 и § 5 от проекта.</w:t>
            </w:r>
          </w:p>
        </w:tc>
      </w:tr>
      <w:tr w:rsidR="008175A8" w:rsidTr="0063713F">
        <w:trPr>
          <w:trHeight w:val="924"/>
        </w:trPr>
        <w:tc>
          <w:tcPr>
            <w:tcW w:w="1634" w:type="dxa"/>
            <w:vMerge/>
          </w:tcPr>
          <w:p w:rsidR="008175A8" w:rsidRDefault="008175A8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8175A8" w:rsidRPr="00182C32" w:rsidRDefault="0043048E" w:rsidP="005B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2">
              <w:rPr>
                <w:rFonts w:ascii="Times New Roman" w:hAnsi="Times New Roman" w:cs="Times New Roman"/>
                <w:sz w:val="24"/>
                <w:szCs w:val="24"/>
              </w:rPr>
              <w:t>Има още множество пропуски, неточности и грешки при опита за въвеждане в националното законодателство на посочените по-горе европейски документи, за това считаме, че предложения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2C32">
              <w:rPr>
                <w:rFonts w:ascii="Times New Roman" w:hAnsi="Times New Roman" w:cs="Times New Roman"/>
                <w:sz w:val="24"/>
                <w:szCs w:val="24"/>
              </w:rPr>
              <w:t xml:space="preserve"> проект трябва да се оттегли и преразгледа преди да бъде приет. Изразяваме нашата готовност 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2C32">
              <w:rPr>
                <w:rFonts w:ascii="Times New Roman" w:hAnsi="Times New Roman" w:cs="Times New Roman"/>
                <w:sz w:val="24"/>
                <w:szCs w:val="24"/>
              </w:rPr>
              <w:t>а съдействаме, ако е необходимо при изготвянето н</w:t>
            </w:r>
            <w:r w:rsidR="006371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2C32">
              <w:rPr>
                <w:rFonts w:ascii="Times New Roman" w:hAnsi="Times New Roman" w:cs="Times New Roman"/>
                <w:sz w:val="24"/>
                <w:szCs w:val="24"/>
              </w:rPr>
              <w:t xml:space="preserve"> нов проект.</w:t>
            </w:r>
          </w:p>
        </w:tc>
        <w:tc>
          <w:tcPr>
            <w:tcW w:w="1561" w:type="dxa"/>
          </w:tcPr>
          <w:p w:rsidR="008175A8" w:rsidRDefault="0043048E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C4">
              <w:rPr>
                <w:rFonts w:ascii="Times New Roman" w:hAnsi="Times New Roman" w:cs="Times New Roman"/>
                <w:sz w:val="24"/>
                <w:szCs w:val="24"/>
              </w:rPr>
              <w:t>Не се приема.</w:t>
            </w:r>
          </w:p>
        </w:tc>
        <w:tc>
          <w:tcPr>
            <w:tcW w:w="3934" w:type="dxa"/>
          </w:tcPr>
          <w:p w:rsidR="008175A8" w:rsidRDefault="0043048E" w:rsidP="0066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22">
              <w:rPr>
                <w:rFonts w:ascii="Times New Roman" w:hAnsi="Times New Roman" w:cs="Times New Roman"/>
                <w:sz w:val="24"/>
                <w:szCs w:val="24"/>
              </w:rPr>
              <w:t xml:space="preserve">Директива (ЕС) 2022/1999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правилно се транспонира с предложения проект, което е видно и от Таблицата на съответствието с 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равото на Европейския съюз, съгласувана от Работна група № 9 „Транспортна политика“ съгласно Постановление № 85 на МС от </w:t>
            </w:r>
            <w:r w:rsidRPr="00350B53">
              <w:rPr>
                <w:rFonts w:ascii="Times New Roman" w:hAnsi="Times New Roman" w:cs="Times New Roman"/>
                <w:sz w:val="24"/>
                <w:szCs w:val="24"/>
              </w:rPr>
              <w:t>2007 г. за координация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въпросите на Европейския съюз.</w:t>
            </w:r>
          </w:p>
        </w:tc>
      </w:tr>
      <w:tr w:rsidR="007E219B" w:rsidTr="0063713F">
        <w:trPr>
          <w:trHeight w:val="924"/>
        </w:trPr>
        <w:tc>
          <w:tcPr>
            <w:tcW w:w="1634" w:type="dxa"/>
            <w:vMerge w:val="restart"/>
          </w:tcPr>
          <w:p w:rsidR="007E219B" w:rsidRDefault="00656333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АЕБТРИ</w:t>
            </w:r>
          </w:p>
        </w:tc>
        <w:tc>
          <w:tcPr>
            <w:tcW w:w="6865" w:type="dxa"/>
          </w:tcPr>
          <w:p w:rsidR="007E219B" w:rsidRDefault="00656333" w:rsidP="0081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 проект са </w:t>
            </w:r>
            <w:r w:rsidRPr="00A8375C">
              <w:rPr>
                <w:rFonts w:ascii="Times New Roman" w:hAnsi="Times New Roman" w:cs="Times New Roman"/>
                <w:sz w:val="24"/>
                <w:szCs w:val="24"/>
              </w:rPr>
              <w:t>смесени две, умишлено отделени от европейските законодатели, различни класификации на нарушенията,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 които трябва да се прилагат за различни цели, а именно:</w:t>
            </w:r>
          </w:p>
          <w:p w:rsidR="00656333" w:rsidRDefault="00656333" w:rsidP="0081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Класификация на нарушенията, които в допълнение на определени в приложение 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 към Регламент (ЕО) № 1071/2009, могат да доведат до загуба на добрата репутация на автомобилен превозвач (чл. 1, 1 на Регламент (ЕС) 2016/403, Приложение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; допълнена с Регламент за изпълнение (ЕС) 2022/694, Приложение 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Тя включва освен нарушенията, водещи до риск от тежки наранявания и смъртни случаи, също така и до нарушаване на конкуренцията на пазара на автомобилни превози (т.е. много по-широк кръг разпоредби) и има отношение единствено към достъпа до професията автомобилен превозвач.</w:t>
            </w:r>
          </w:p>
          <w:p w:rsidR="00656333" w:rsidRDefault="00656333" w:rsidP="0081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Класификация на нарушенията, въз основа на които се класифицира риска за предприятията на базата на относителния брой и тежестта на нарушенията само Регламент (ЕО) № 561/2006 или Регламент (ЕС) № 165/2014, или на националните разпоредби за транспониране на Директива 2002/15/ЕО, извършени от отделно предприятие (чл. 9, 1. На Директива 2006/22/ЕО, допълнена с Регламент (ЕС) 2016/403, чл. 2 и Приложение 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и с Регламент за изпълнение (ЕС) 2022/694, Приложение 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т.е. само тези разпоредби, които имат пряко отношение към безопасността на движението по пътищата.</w:t>
            </w:r>
          </w:p>
          <w:p w:rsidR="00656333" w:rsidRPr="00182C32" w:rsidRDefault="00656333" w:rsidP="0066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Ето защо предлагаме в проекта да бъдат направени сле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ните промени:</w:t>
            </w:r>
          </w:p>
        </w:tc>
        <w:tc>
          <w:tcPr>
            <w:tcW w:w="1561" w:type="dxa"/>
          </w:tcPr>
          <w:p w:rsidR="007E219B" w:rsidRPr="00E82BC4" w:rsidRDefault="007E219B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E219B" w:rsidRDefault="007E219B" w:rsidP="0043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33" w:rsidTr="0063713F">
        <w:trPr>
          <w:trHeight w:val="924"/>
        </w:trPr>
        <w:tc>
          <w:tcPr>
            <w:tcW w:w="1634" w:type="dxa"/>
            <w:vMerge/>
          </w:tcPr>
          <w:p w:rsidR="00656333" w:rsidRDefault="00656333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656333" w:rsidRPr="00EA4E37" w:rsidRDefault="00656333" w:rsidP="00656333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4E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§ 3 да отпаднат т. 1 и 6</w:t>
            </w:r>
          </w:p>
          <w:p w:rsidR="00656333" w:rsidRPr="00EA4E37" w:rsidRDefault="00656333" w:rsidP="00656333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Мотиви:</w:t>
            </w:r>
          </w:p>
          <w:p w:rsidR="00656333" w:rsidRPr="00EA4E37" w:rsidRDefault="00656333" w:rsidP="0065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(ЕС) 2016/403, Приложение 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II,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заменено с Приложение 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на Регламент за изпълнение (ЕС) 2022/694 определя максималната честота на нарушенията от Приложение 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т.е. свързани с добрата репутация на превозвача, над която повторните тежки нарушения се разглеждат като по-тежки, което няма общо с формулата за определяне на степента на риска на предприятията.</w:t>
            </w:r>
          </w:p>
        </w:tc>
        <w:tc>
          <w:tcPr>
            <w:tcW w:w="1561" w:type="dxa"/>
          </w:tcPr>
          <w:p w:rsidR="00656333" w:rsidRPr="00E82BC4" w:rsidRDefault="00656333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36">
              <w:rPr>
                <w:rFonts w:ascii="Times New Roman" w:hAnsi="Times New Roman" w:cs="Times New Roman"/>
                <w:sz w:val="24"/>
                <w:szCs w:val="24"/>
              </w:rPr>
              <w:t>Не се приема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656333" w:rsidRDefault="00656333" w:rsidP="0065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Допълнението в т. 1 на чл. 19, ал. 1 е съобразено с разпоредбата на чл. 9, параграф 1, втора алинея от Директива 2006/22/ЕО, съгласно който</w:t>
            </w:r>
            <w:r>
              <w:t xml:space="preserve"> </w:t>
            </w:r>
            <w:r w:rsidRPr="00C912CE">
              <w:rPr>
                <w:rFonts w:ascii="Times New Roman" w:hAnsi="Times New Roman" w:cs="Times New Roman"/>
                <w:sz w:val="24"/>
                <w:szCs w:val="24"/>
              </w:rPr>
              <w:t>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912CE">
              <w:rPr>
                <w:rFonts w:ascii="Times New Roman" w:hAnsi="Times New Roman" w:cs="Times New Roman"/>
                <w:sz w:val="24"/>
                <w:szCs w:val="24"/>
              </w:rPr>
              <w:t xml:space="preserve"> формула отчита броя, тежестта и честотата на възникване на 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и резултатите от проверки, а в т. 6 е направена препратка към Приложение </w:t>
            </w:r>
            <w:r w:rsidRPr="00C912CE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„Честота на възникване на тежки нарушения“ </w:t>
            </w:r>
            <w:r w:rsidRPr="00C912CE">
              <w:rPr>
                <w:rFonts w:ascii="Times New Roman" w:hAnsi="Times New Roman" w:cs="Times New Roman"/>
                <w:sz w:val="24"/>
                <w:szCs w:val="24"/>
              </w:rPr>
              <w:t>към Регламент (ЕС) 2016/403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6333" w:rsidRDefault="00656333" w:rsidP="0043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33" w:rsidTr="0063713F">
        <w:trPr>
          <w:trHeight w:val="924"/>
        </w:trPr>
        <w:tc>
          <w:tcPr>
            <w:tcW w:w="1634" w:type="dxa"/>
            <w:vMerge/>
          </w:tcPr>
          <w:p w:rsidR="00656333" w:rsidRDefault="00656333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656333" w:rsidRPr="00EA4E37" w:rsidRDefault="00656333" w:rsidP="00656333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4E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§ 3, т. </w:t>
            </w:r>
            <w:r w:rsidRPr="00EA4E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EA4E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да отпадне текстът „Приложение </w:t>
            </w:r>
            <w:r w:rsidRPr="00EA4E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I </w:t>
            </w:r>
            <w:r w:rsidRPr="00EA4E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и“</w:t>
            </w:r>
          </w:p>
          <w:p w:rsidR="00656333" w:rsidRPr="00EA4E37" w:rsidRDefault="00656333" w:rsidP="00656333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Мотиви:</w:t>
            </w:r>
          </w:p>
          <w:p w:rsidR="00656333" w:rsidRPr="00EA4E37" w:rsidRDefault="00656333" w:rsidP="00656333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Определянето на риска на предприятията следва да се извършва въз основа на нарушенията на разпоредбите , които са пряко свързани с безопасността на движението по пътищата (само от Приложение 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на Регламент 2016/403), а именно Регламент (ЕО) № 561/2006 за времето на управление, прекъсванията и почивките на водачите, Регламент (ЕС) № 165/2014 за тахографите, с които те се контролират, и Директива 2002/15/ЕО за работното време на мобилните работници.</w:t>
            </w:r>
          </w:p>
          <w:p w:rsidR="00656333" w:rsidRPr="00EA4E37" w:rsidRDefault="00656333" w:rsidP="00656333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Оценката на риска на предприятията се прави с цел провеждане на целенасочени проверки на пътя, като предприятията с висока степен на риск се проверяват по-щателно и по-често (чл. 9, 1 на Директива 2006/22/ЕО), за разлика от предприятията, които редовно спазват правилата. Европейските законодатели са се съобразили със спецификата на тези проверки, които би трябвало да траят максимално кратко с цел да не нарушават комфорта на пътниците и веригите за доставки. Останалите нарушения (по Приложение 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изискващи по-задълбочено проучване и допълнителни доказателства би следвало да се проверяват главно в помещенията на предприятията.</w:t>
            </w:r>
          </w:p>
          <w:p w:rsidR="00656333" w:rsidRPr="00656333" w:rsidRDefault="00656333" w:rsidP="006563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Правилното транспониране на директивата за оценка на риска на предприятията ще допринесе за уеднаквяване на условията на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конкуренцията на превозвачите в ЕС.</w:t>
            </w:r>
          </w:p>
        </w:tc>
        <w:tc>
          <w:tcPr>
            <w:tcW w:w="1561" w:type="dxa"/>
          </w:tcPr>
          <w:p w:rsidR="00656333" w:rsidRPr="00461536" w:rsidRDefault="008631CC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се приема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8631CC" w:rsidRDefault="008631CC" w:rsidP="0086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към Регламент (ЕС) 2016/403 изрично е посочено, че нарушенията са </w:t>
            </w:r>
            <w:r w:rsidRPr="00601667">
              <w:rPr>
                <w:rFonts w:ascii="Times New Roman" w:hAnsi="Times New Roman" w:cs="Times New Roman"/>
                <w:sz w:val="24"/>
                <w:szCs w:val="24"/>
              </w:rPr>
              <w:t>разделени в три категории на тежест в зависимост от вероятността да предизвикат опасност от смърт или тежки наранявания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те са пряко свързани с безопасността на движението по пътищата.</w:t>
            </w:r>
          </w:p>
          <w:p w:rsidR="008631CC" w:rsidRDefault="008631CC" w:rsidP="0086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22">
              <w:rPr>
                <w:rFonts w:ascii="Times New Roman" w:hAnsi="Times New Roman" w:cs="Times New Roman"/>
                <w:sz w:val="24"/>
                <w:szCs w:val="24"/>
              </w:rPr>
              <w:t xml:space="preserve">Директива (ЕС) 2022/1999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правилно се транспонира с предложения проект, което е видно и от Таблицата на съответствието с Правото на Европейския съюз, която е съгласувана от Работна група № 9 „Транспортна политика“ съгласно Постановление № 85 на МС от </w:t>
            </w:r>
            <w:r w:rsidRPr="00350B53">
              <w:rPr>
                <w:rFonts w:ascii="Times New Roman" w:hAnsi="Times New Roman" w:cs="Times New Roman"/>
                <w:sz w:val="24"/>
                <w:szCs w:val="24"/>
              </w:rPr>
              <w:t>2007 г. за координация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въпросите на Европейския съюз.</w:t>
            </w:r>
          </w:p>
          <w:p w:rsidR="00656333" w:rsidRDefault="00656333" w:rsidP="0065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CC" w:rsidTr="0063713F">
        <w:trPr>
          <w:trHeight w:val="924"/>
        </w:trPr>
        <w:tc>
          <w:tcPr>
            <w:tcW w:w="1634" w:type="dxa"/>
            <w:vMerge/>
          </w:tcPr>
          <w:p w:rsidR="008631CC" w:rsidRDefault="008631CC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8631CC" w:rsidRPr="008631CC" w:rsidRDefault="008631CC" w:rsidP="000A7B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8375C">
              <w:rPr>
                <w:rFonts w:ascii="Times New Roman" w:hAnsi="Times New Roman" w:cs="Times New Roman"/>
                <w:iCs/>
                <w:sz w:val="24"/>
                <w:szCs w:val="24"/>
              </w:rPr>
              <w:t>§ 1 терминът „пътна проверка“ да се замени с „проверка на пътя“, използван в наредбата.</w:t>
            </w:r>
          </w:p>
        </w:tc>
        <w:tc>
          <w:tcPr>
            <w:tcW w:w="1561" w:type="dxa"/>
          </w:tcPr>
          <w:p w:rsidR="008631CC" w:rsidRPr="00461536" w:rsidRDefault="008631CC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1536">
              <w:rPr>
                <w:rFonts w:ascii="Times New Roman" w:hAnsi="Times New Roman" w:cs="Times New Roman"/>
                <w:sz w:val="24"/>
                <w:szCs w:val="24"/>
              </w:rPr>
              <w:t>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се.</w:t>
            </w:r>
          </w:p>
        </w:tc>
        <w:tc>
          <w:tcPr>
            <w:tcW w:w="3934" w:type="dxa"/>
          </w:tcPr>
          <w:p w:rsidR="008631CC" w:rsidRDefault="008631CC" w:rsidP="0086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Отразено в § 2 от проекта.</w:t>
            </w:r>
          </w:p>
        </w:tc>
      </w:tr>
      <w:tr w:rsidR="008631CC" w:rsidTr="0063713F">
        <w:trPr>
          <w:trHeight w:val="924"/>
        </w:trPr>
        <w:tc>
          <w:tcPr>
            <w:tcW w:w="1634" w:type="dxa"/>
            <w:vMerge/>
          </w:tcPr>
          <w:p w:rsidR="008631CC" w:rsidRDefault="008631CC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8631CC" w:rsidRPr="00EA4E37" w:rsidRDefault="008631CC" w:rsidP="000A7B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В контролния лист „17. Сертификат за обучение на водача“ да се замени с</w:t>
            </w:r>
            <w:r w:rsidR="000A7B04">
              <w:rPr>
                <w:rFonts w:ascii="Times New Roman" w:hAnsi="Times New Roman" w:cs="Times New Roman"/>
                <w:sz w:val="24"/>
                <w:szCs w:val="24"/>
              </w:rPr>
              <w:t>ъс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 xml:space="preserve"> „17. </w:t>
            </w:r>
            <w:r w:rsidRPr="00EA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ADR – </w:t>
            </w:r>
            <w:r w:rsidRPr="00EA4E37">
              <w:rPr>
                <w:rFonts w:ascii="Times New Roman" w:hAnsi="Times New Roman" w:cs="Times New Roman"/>
                <w:sz w:val="24"/>
                <w:szCs w:val="24"/>
              </w:rPr>
              <w:t>свидетелство за водач, превозващ опасни товари“ и „14. Писмени указания“ – с „14. Писмени инструкции“, съгласно Наредба 40/2004 и образеца, посочен на сайта на ИААА.</w:t>
            </w:r>
          </w:p>
        </w:tc>
        <w:tc>
          <w:tcPr>
            <w:tcW w:w="1561" w:type="dxa"/>
          </w:tcPr>
          <w:p w:rsidR="008631CC" w:rsidRDefault="008631CC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1536">
              <w:rPr>
                <w:rFonts w:ascii="Times New Roman" w:hAnsi="Times New Roman" w:cs="Times New Roman"/>
                <w:sz w:val="24"/>
                <w:szCs w:val="24"/>
              </w:rPr>
              <w:t>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се.</w:t>
            </w:r>
          </w:p>
        </w:tc>
        <w:tc>
          <w:tcPr>
            <w:tcW w:w="3934" w:type="dxa"/>
          </w:tcPr>
          <w:p w:rsidR="008631CC" w:rsidRDefault="008631CC" w:rsidP="005B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Отразено в § </w:t>
            </w:r>
            <w:r w:rsidR="005B2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проекта.</w:t>
            </w:r>
          </w:p>
        </w:tc>
      </w:tr>
    </w:tbl>
    <w:p w:rsidR="005029CC" w:rsidRDefault="005029CC" w:rsidP="005029CC">
      <w:pPr>
        <w:jc w:val="both"/>
      </w:pPr>
    </w:p>
    <w:sectPr w:rsidR="005029CC" w:rsidSect="0063713F">
      <w:pgSz w:w="16838" w:h="11906" w:orient="landscape"/>
      <w:pgMar w:top="1560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B2" w:rsidRDefault="000844B2" w:rsidP="008175A8">
      <w:pPr>
        <w:spacing w:after="0" w:line="240" w:lineRule="auto"/>
      </w:pPr>
      <w:r>
        <w:separator/>
      </w:r>
    </w:p>
  </w:endnote>
  <w:endnote w:type="continuationSeparator" w:id="0">
    <w:p w:rsidR="000844B2" w:rsidRDefault="000844B2" w:rsidP="0081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B2" w:rsidRDefault="000844B2" w:rsidP="008175A8">
      <w:pPr>
        <w:spacing w:after="0" w:line="240" w:lineRule="auto"/>
      </w:pPr>
      <w:r>
        <w:separator/>
      </w:r>
    </w:p>
  </w:footnote>
  <w:footnote w:type="continuationSeparator" w:id="0">
    <w:p w:rsidR="000844B2" w:rsidRDefault="000844B2" w:rsidP="0081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D234D"/>
    <w:multiLevelType w:val="hybridMultilevel"/>
    <w:tmpl w:val="EA4646A4"/>
    <w:lvl w:ilvl="0" w:tplc="FBA6C8FC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0F"/>
    <w:rsid w:val="00006FC9"/>
    <w:rsid w:val="000844B2"/>
    <w:rsid w:val="000A7B04"/>
    <w:rsid w:val="001E1E0F"/>
    <w:rsid w:val="002B469B"/>
    <w:rsid w:val="002F456A"/>
    <w:rsid w:val="0032242D"/>
    <w:rsid w:val="0043048E"/>
    <w:rsid w:val="00440D71"/>
    <w:rsid w:val="004F7679"/>
    <w:rsid w:val="005029CC"/>
    <w:rsid w:val="005B2F09"/>
    <w:rsid w:val="005F2806"/>
    <w:rsid w:val="0063713F"/>
    <w:rsid w:val="00656333"/>
    <w:rsid w:val="00661366"/>
    <w:rsid w:val="007E219B"/>
    <w:rsid w:val="008159C3"/>
    <w:rsid w:val="00815F1F"/>
    <w:rsid w:val="008175A8"/>
    <w:rsid w:val="008631CC"/>
    <w:rsid w:val="00A8375C"/>
    <w:rsid w:val="00A90B4F"/>
    <w:rsid w:val="00AD76D5"/>
    <w:rsid w:val="00B16C46"/>
    <w:rsid w:val="00BC7AD7"/>
    <w:rsid w:val="00BD520B"/>
    <w:rsid w:val="00C6788C"/>
    <w:rsid w:val="00E20B68"/>
    <w:rsid w:val="00ED1E6B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0B6688-66FC-49F8-9B7A-CF9AD8B6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5A8"/>
  </w:style>
  <w:style w:type="paragraph" w:styleId="Footer">
    <w:name w:val="footer"/>
    <w:basedOn w:val="Normal"/>
    <w:link w:val="FooterChar"/>
    <w:uiPriority w:val="99"/>
    <w:unhideWhenUsed/>
    <w:rsid w:val="0081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5A8"/>
  </w:style>
  <w:style w:type="paragraph" w:styleId="ListParagraph">
    <w:name w:val="List Paragraph"/>
    <w:basedOn w:val="Normal"/>
    <w:uiPriority w:val="34"/>
    <w:qFormat/>
    <w:rsid w:val="00656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FCAF-9E82-415E-BF87-EAA954C5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Karadiamandieva</dc:creator>
  <cp:keywords/>
  <dc:description/>
  <cp:lastModifiedBy>Ivan Milushev</cp:lastModifiedBy>
  <cp:revision>3</cp:revision>
  <cp:lastPrinted>2024-10-24T11:15:00Z</cp:lastPrinted>
  <dcterms:created xsi:type="dcterms:W3CDTF">2024-10-25T10:17:00Z</dcterms:created>
  <dcterms:modified xsi:type="dcterms:W3CDTF">2024-10-25T10:17:00Z</dcterms:modified>
</cp:coreProperties>
</file>