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85" w:rsidRPr="00DE7224" w:rsidRDefault="009E2485" w:rsidP="00DE7224">
      <w:pPr>
        <w:jc w:val="center"/>
        <w:rPr>
          <w:rFonts w:ascii="Times New Roman" w:hAnsi="Times New Roman"/>
          <w:b/>
          <w:bCs/>
          <w:szCs w:val="24"/>
        </w:rPr>
      </w:pPr>
    </w:p>
    <w:p w:rsidR="009E2485" w:rsidRPr="00DE7224" w:rsidRDefault="008A0044" w:rsidP="00DE7224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М</w:t>
      </w:r>
      <w:r w:rsidR="009E2485" w:rsidRPr="00DE7224">
        <w:rPr>
          <w:rFonts w:ascii="Times New Roman" w:hAnsi="Times New Roman"/>
          <w:b/>
          <w:bCs/>
          <w:szCs w:val="24"/>
        </w:rPr>
        <w:t>О</w:t>
      </w:r>
      <w:r>
        <w:rPr>
          <w:rFonts w:ascii="Times New Roman" w:hAnsi="Times New Roman"/>
          <w:b/>
          <w:bCs/>
          <w:szCs w:val="24"/>
        </w:rPr>
        <w:t>ТИВИ</w:t>
      </w:r>
    </w:p>
    <w:p w:rsidR="009E2485" w:rsidRPr="008A0044" w:rsidRDefault="008A0044" w:rsidP="008A0044">
      <w:pPr>
        <w:jc w:val="center"/>
        <w:rPr>
          <w:rFonts w:ascii="Times New Roman" w:hAnsi="Times New Roman"/>
          <w:b/>
          <w:szCs w:val="24"/>
        </w:rPr>
      </w:pPr>
      <w:r w:rsidRPr="008A0044">
        <w:rPr>
          <w:rFonts w:ascii="Times New Roman" w:hAnsi="Times New Roman"/>
          <w:b/>
          <w:iCs/>
          <w:szCs w:val="24"/>
        </w:rPr>
        <w:t xml:space="preserve">към </w:t>
      </w:r>
      <w:r w:rsidR="009E2485" w:rsidRPr="008A0044">
        <w:rPr>
          <w:rFonts w:ascii="Times New Roman" w:hAnsi="Times New Roman"/>
          <w:b/>
          <w:iCs/>
          <w:szCs w:val="24"/>
        </w:rPr>
        <w:t>проект</w:t>
      </w:r>
      <w:r w:rsidRPr="008A0044">
        <w:rPr>
          <w:rFonts w:ascii="Times New Roman" w:hAnsi="Times New Roman"/>
          <w:b/>
          <w:iCs/>
          <w:szCs w:val="24"/>
        </w:rPr>
        <w:t>а</w:t>
      </w:r>
      <w:r w:rsidR="009E2485" w:rsidRPr="008A0044">
        <w:rPr>
          <w:rFonts w:ascii="Times New Roman" w:hAnsi="Times New Roman"/>
          <w:b/>
          <w:iCs/>
          <w:szCs w:val="24"/>
        </w:rPr>
        <w:t xml:space="preserve"> на Закон за допълнение на Закона за гражданското въздухоплаване</w:t>
      </w:r>
    </w:p>
    <w:p w:rsidR="009E2485" w:rsidRDefault="009E2485" w:rsidP="00DE7224">
      <w:pPr>
        <w:jc w:val="both"/>
        <w:rPr>
          <w:rFonts w:ascii="Times New Roman" w:hAnsi="Times New Roman"/>
          <w:szCs w:val="24"/>
        </w:rPr>
      </w:pPr>
    </w:p>
    <w:p w:rsidR="00CC5BD2" w:rsidRPr="00E32402" w:rsidRDefault="00CC5BD2" w:rsidP="00CC5BD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402">
        <w:rPr>
          <w:rFonts w:ascii="Times New Roman" w:hAnsi="Times New Roman" w:cs="Times New Roman"/>
          <w:sz w:val="24"/>
          <w:szCs w:val="24"/>
        </w:rPr>
        <w:t xml:space="preserve">С проекта на Закон за допълнение на Закона за гражданското въздухоплаване (ЗГВ)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E32402">
        <w:rPr>
          <w:rFonts w:ascii="Times New Roman" w:hAnsi="Times New Roman" w:cs="Times New Roman"/>
          <w:sz w:val="24"/>
          <w:szCs w:val="24"/>
        </w:rPr>
        <w:t xml:space="preserve"> предлага на законово ниво да бъде въведена забрана за експлоатацията без разрешение на безпилотно въздухоплавателно средство в:</w:t>
      </w:r>
    </w:p>
    <w:p w:rsidR="00CC5BD2" w:rsidRPr="00E32402" w:rsidRDefault="00CC5BD2" w:rsidP="00CC5BD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402">
        <w:rPr>
          <w:rFonts w:ascii="Times New Roman" w:hAnsi="Times New Roman" w:cs="Times New Roman"/>
          <w:sz w:val="24"/>
          <w:szCs w:val="24"/>
        </w:rPr>
        <w:t xml:space="preserve">1. географските зони на безпилотни летателни системи, в които експлоатацията им е ограничена или забранена; </w:t>
      </w:r>
    </w:p>
    <w:p w:rsidR="00CC5BD2" w:rsidRPr="00E32402" w:rsidRDefault="00CC5BD2" w:rsidP="00CC5BD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402">
        <w:rPr>
          <w:rFonts w:ascii="Times New Roman" w:hAnsi="Times New Roman" w:cs="Times New Roman"/>
          <w:sz w:val="24"/>
          <w:szCs w:val="24"/>
        </w:rPr>
        <w:t>2. управляемите структури на въздушното пространство, активирани в съответствие с наредбата по чл. 2а, ал. 2;</w:t>
      </w:r>
    </w:p>
    <w:p w:rsidR="00CC5BD2" w:rsidRDefault="00CC5BD2" w:rsidP="00CC5BD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402">
        <w:rPr>
          <w:rFonts w:ascii="Times New Roman" w:hAnsi="Times New Roman" w:cs="Times New Roman"/>
          <w:sz w:val="24"/>
          <w:szCs w:val="24"/>
        </w:rPr>
        <w:t>3. охраняемите граници на летищата за обществено ползване.</w:t>
      </w:r>
    </w:p>
    <w:p w:rsidR="00CC5BD2" w:rsidRPr="00E32402" w:rsidRDefault="00CC5BD2" w:rsidP="00CC5BD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32402">
        <w:rPr>
          <w:rFonts w:ascii="Times New Roman" w:hAnsi="Times New Roman" w:cs="Times New Roman"/>
          <w:sz w:val="24"/>
          <w:szCs w:val="24"/>
        </w:rPr>
        <w:t xml:space="preserve"> предложението се уреждат и последиците от нарушаване на забраната за експлоатация без разрешение на безпилотно въздухоплавателно средство.</w:t>
      </w:r>
    </w:p>
    <w:p w:rsidR="00CC5BD2" w:rsidRDefault="00CC5BD2" w:rsidP="00CC5BD2">
      <w:pPr>
        <w:ind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Предложеният законопроект е подготвен от работна група, определена със заповед</w:t>
      </w:r>
      <w:r w:rsidRPr="00B914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на </w:t>
      </w:r>
      <w:r w:rsidRPr="00B91496">
        <w:rPr>
          <w:rFonts w:ascii="Times New Roman" w:hAnsi="Times New Roman"/>
          <w:szCs w:val="24"/>
        </w:rPr>
        <w:t>заместник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B91496">
        <w:rPr>
          <w:rFonts w:ascii="Times New Roman" w:hAnsi="Times New Roman"/>
          <w:szCs w:val="24"/>
        </w:rPr>
        <w:t>министър</w:t>
      </w:r>
      <w:r>
        <w:rPr>
          <w:rFonts w:ascii="Times New Roman" w:hAnsi="Times New Roman"/>
          <w:szCs w:val="24"/>
          <w:lang w:val="en-US"/>
        </w:rPr>
        <w:t>-</w:t>
      </w:r>
      <w:r>
        <w:rPr>
          <w:rFonts w:ascii="Times New Roman" w:hAnsi="Times New Roman"/>
          <w:szCs w:val="24"/>
        </w:rPr>
        <w:t>председателя и министър</w:t>
      </w:r>
      <w:r w:rsidRPr="00B91496">
        <w:rPr>
          <w:rFonts w:ascii="Times New Roman" w:hAnsi="Times New Roman"/>
          <w:szCs w:val="24"/>
        </w:rPr>
        <w:t xml:space="preserve"> на транспорта и съобщенията</w:t>
      </w:r>
      <w:r>
        <w:rPr>
          <w:rFonts w:ascii="Times New Roman" w:hAnsi="Times New Roman"/>
          <w:szCs w:val="24"/>
        </w:rPr>
        <w:t>, чиято основна задача беше изготвянето на спешни мерки и решения за недопускане</w:t>
      </w:r>
      <w:r w:rsidRPr="00527E99">
        <w:rPr>
          <w:rFonts w:ascii="Times New Roman" w:hAnsi="Times New Roman"/>
          <w:szCs w:val="24"/>
        </w:rPr>
        <w:t xml:space="preserve"> на експлоатаци</w:t>
      </w:r>
      <w:r>
        <w:rPr>
          <w:rFonts w:ascii="Times New Roman" w:hAnsi="Times New Roman"/>
          <w:szCs w:val="24"/>
        </w:rPr>
        <w:t xml:space="preserve">ята без разрешение на безпилотните въздухоплавателни средства. Необходимостта от посочените спешни мерки и решения се наложи по повод </w:t>
      </w:r>
      <w:r w:rsidRPr="00487375">
        <w:rPr>
          <w:rFonts w:ascii="Times New Roman" w:hAnsi="Times New Roman"/>
          <w:bCs/>
          <w:szCs w:val="24"/>
        </w:rPr>
        <w:t>нерегламентирано</w:t>
      </w:r>
      <w:r>
        <w:rPr>
          <w:rFonts w:ascii="Times New Roman" w:hAnsi="Times New Roman"/>
          <w:bCs/>
          <w:szCs w:val="24"/>
        </w:rPr>
        <w:t>то</w:t>
      </w:r>
      <w:r w:rsidRPr="00487375">
        <w:rPr>
          <w:rFonts w:ascii="Times New Roman" w:hAnsi="Times New Roman"/>
          <w:bCs/>
          <w:szCs w:val="24"/>
        </w:rPr>
        <w:t xml:space="preserve"> навлизане на безпилотно въздухоплавателно средство в ограничената зона на летище София</w:t>
      </w:r>
      <w:r>
        <w:rPr>
          <w:rFonts w:ascii="Times New Roman" w:hAnsi="Times New Roman"/>
          <w:bCs/>
          <w:szCs w:val="24"/>
        </w:rPr>
        <w:t xml:space="preserve"> въпреки нормативно съществуващата забрана за такива действия. </w:t>
      </w:r>
    </w:p>
    <w:p w:rsidR="00CC5BD2" w:rsidRDefault="00CC5BD2" w:rsidP="00CC5BD2">
      <w:pPr>
        <w:pStyle w:val="Default"/>
        <w:ind w:firstLine="720"/>
        <w:jc w:val="both"/>
      </w:pPr>
      <w:r>
        <w:rPr>
          <w:bCs/>
        </w:rPr>
        <w:t xml:space="preserve">Понастоящем регламентацията на експлоатацията на безпилотните </w:t>
      </w:r>
      <w:r w:rsidRPr="00487375">
        <w:rPr>
          <w:bCs/>
        </w:rPr>
        <w:t>въздухоплавателни средства</w:t>
      </w:r>
      <w:r>
        <w:rPr>
          <w:bCs/>
        </w:rPr>
        <w:t xml:space="preserve"> се съдържа в</w:t>
      </w:r>
      <w:r w:rsidRPr="00487375">
        <w:rPr>
          <w:bCs/>
        </w:rPr>
        <w:t xml:space="preserve"> Регламент за изпълнение (ЕС) 2019/947 на Комисията от 24 май 2019 г. относно правилата и процедурите за експлоатация на безпило</w:t>
      </w:r>
      <w:r>
        <w:rPr>
          <w:bCs/>
        </w:rPr>
        <w:t xml:space="preserve">тни въздухоплавателни средства, Закона за гражданското въздухоплаване и  </w:t>
      </w:r>
      <w:r w:rsidRPr="00487375">
        <w:rPr>
          <w:bCs/>
        </w:rPr>
        <w:t>Наредба № Н-6 от 11.04.2023 г. за условията и реда за експлоатация на безпилотни летателни системи и надзора над техните оператори</w:t>
      </w:r>
      <w:r>
        <w:rPr>
          <w:bCs/>
        </w:rPr>
        <w:t xml:space="preserve"> </w:t>
      </w:r>
      <w:r w:rsidRPr="004E5120">
        <w:rPr>
          <w:bCs/>
        </w:rPr>
        <w:t>(</w:t>
      </w:r>
      <w:r w:rsidRPr="004E5120">
        <w:rPr>
          <w:rFonts w:hint="eastAsia"/>
          <w:bCs/>
        </w:rPr>
        <w:t>Наредба</w:t>
      </w:r>
      <w:r w:rsidRPr="004E5120">
        <w:rPr>
          <w:bCs/>
        </w:rPr>
        <w:t xml:space="preserve"> </w:t>
      </w:r>
      <w:r w:rsidRPr="004E5120">
        <w:rPr>
          <w:rFonts w:hint="eastAsia"/>
          <w:bCs/>
        </w:rPr>
        <w:t>№</w:t>
      </w:r>
      <w:r w:rsidRPr="004E5120">
        <w:rPr>
          <w:bCs/>
        </w:rPr>
        <w:t xml:space="preserve"> </w:t>
      </w:r>
      <w:r w:rsidRPr="004E5120">
        <w:rPr>
          <w:rFonts w:hint="eastAsia"/>
          <w:bCs/>
        </w:rPr>
        <w:t>Н</w:t>
      </w:r>
      <w:r w:rsidRPr="004E5120">
        <w:rPr>
          <w:bCs/>
        </w:rPr>
        <w:t>-6)</w:t>
      </w:r>
      <w:r>
        <w:rPr>
          <w:bCs/>
        </w:rPr>
        <w:t>.</w:t>
      </w:r>
      <w:r w:rsidRPr="00487375">
        <w:rPr>
          <w:bCs/>
        </w:rPr>
        <w:t xml:space="preserve"> Съгласно чл. 15 от Регламент за изпълнение (ЕС) 2019/947 на Комисията от 24 май 2019 г. относно правилата и процедурите за експлоатация на безпилотни въздухоплавателни средства (Регламент за изпълнение (ЕС) 2019/947) държавите членки определят географските зони, в които от съображения за безопасност, сигурност, неприкосновеност на личния живот или околната среда, е забранена или разрешена при определени условия експлоатацията на безпилотни летателни системи. В изпълнение на посочения регламент и Наредба № Н-6 са определени и публикувани географските зони за експлоатация на безпилотни летателни системи. </w:t>
      </w:r>
      <w:r>
        <w:rPr>
          <w:bCs/>
        </w:rPr>
        <w:t xml:space="preserve">Освен това, </w:t>
      </w:r>
      <w:r w:rsidRPr="00487375">
        <w:rPr>
          <w:bCs/>
        </w:rPr>
        <w:t xml:space="preserve">Главна дирекция „Гражданска въздухоплавателна администрация“ поддържа </w:t>
      </w:r>
      <w:r>
        <w:rPr>
          <w:bCs/>
        </w:rPr>
        <w:t xml:space="preserve">и </w:t>
      </w:r>
      <w:r w:rsidRPr="00487375">
        <w:rPr>
          <w:bCs/>
        </w:rPr>
        <w:t xml:space="preserve">електронна система за географските зони с оперативни условия за безпилотни летателни системи (БЛС) (чл. 16б, ал. 1, т. 18, б. „г“ от ЗГВ). </w:t>
      </w:r>
      <w:r w:rsidRPr="00E64EEB">
        <w:rPr>
          <w:bCs/>
        </w:rPr>
        <w:t xml:space="preserve">В чл. 57 от Наредба № Н-6 е посочено кога </w:t>
      </w:r>
      <w:r w:rsidRPr="00E64EEB">
        <w:t>безпилотните летателни системи не могат да се експлоатират без разрешение.</w:t>
      </w:r>
      <w:r>
        <w:t xml:space="preserve"> Липсва обаче регламентация какви действия следва да се предприемат при неспазване на тази забрана. </w:t>
      </w:r>
      <w:r>
        <w:rPr>
          <w:bdr w:val="none" w:sz="0" w:space="0" w:color="auto" w:frame="1"/>
          <w:shd w:val="clear" w:color="auto" w:fill="FFFFFF"/>
        </w:rPr>
        <w:t xml:space="preserve">За целта в законопроекта се предвижда при експлоатация без разрешение на </w:t>
      </w:r>
      <w:r w:rsidRPr="00183A8B">
        <w:t>безпилотно въздухоплавателно средство</w:t>
      </w:r>
      <w:r>
        <w:t>, същото да бъде принудено да кацне или да се приложат принудителни мерки за неговото отстраняване. Предвижда се редът за принудително кацане на безпилотното въздухоплавателно средство и за прилагане на принудителни мерки за неговото отстраняване да се определят с наредбата по чл. 62, ал. 3 от Закона за гражданското въздухоплаване. Критерият от обществени отношения и необходимостта от ясно определено взаимодействие между отговорните държавни институции обосновават предложението наредбата да се приема от Министерския съвет.</w:t>
      </w:r>
    </w:p>
    <w:p w:rsidR="00CC5BD2" w:rsidRDefault="00CC5BD2" w:rsidP="00CC5BD2">
      <w:pPr>
        <w:pStyle w:val="Default"/>
        <w:ind w:firstLine="720"/>
        <w:jc w:val="both"/>
        <w:rPr>
          <w:bdr w:val="none" w:sz="0" w:space="0" w:color="auto" w:frame="1"/>
          <w:shd w:val="clear" w:color="auto" w:fill="FFFFFF"/>
        </w:rPr>
      </w:pPr>
      <w:r>
        <w:t xml:space="preserve">Така чрез предложените разпоредби ще се постигне целения резултат – да </w:t>
      </w:r>
      <w:r>
        <w:rPr>
          <w:bdr w:val="none" w:sz="0" w:space="0" w:color="auto" w:frame="1"/>
          <w:shd w:val="clear" w:color="auto" w:fill="FFFFFF"/>
        </w:rPr>
        <w:t>се създаде</w:t>
      </w:r>
      <w:r>
        <w:t xml:space="preserve"> </w:t>
      </w:r>
      <w:r>
        <w:rPr>
          <w:bdr w:val="none" w:sz="0" w:space="0" w:color="auto" w:frame="1"/>
          <w:shd w:val="clear" w:color="auto" w:fill="FFFFFF"/>
        </w:rPr>
        <w:t xml:space="preserve">нормативна уредба, с която да се гарантира безопасността и сигурността при експлоатацията на </w:t>
      </w:r>
      <w:r w:rsidRPr="001365F7">
        <w:rPr>
          <w:bdr w:val="none" w:sz="0" w:space="0" w:color="auto" w:frame="1"/>
          <w:shd w:val="clear" w:color="auto" w:fill="FFFFFF"/>
        </w:rPr>
        <w:t>безпилотните въздухоплавателни средства</w:t>
      </w:r>
      <w:r>
        <w:rPr>
          <w:bdr w:val="none" w:sz="0" w:space="0" w:color="auto" w:frame="1"/>
          <w:shd w:val="clear" w:color="auto" w:fill="FFFFFF"/>
        </w:rPr>
        <w:t xml:space="preserve">, като се предотвратят </w:t>
      </w:r>
      <w:r>
        <w:rPr>
          <w:bdr w:val="none" w:sz="0" w:space="0" w:color="auto" w:frame="1"/>
          <w:shd w:val="clear" w:color="auto" w:fill="FFFFFF"/>
        </w:rPr>
        <w:lastRenderedPageBreak/>
        <w:t xml:space="preserve">ситуации, подобни на случаите с </w:t>
      </w:r>
      <w:r>
        <w:rPr>
          <w:bCs/>
        </w:rPr>
        <w:t>нерегламентирано</w:t>
      </w:r>
      <w:r w:rsidRPr="00D42A78">
        <w:rPr>
          <w:bCs/>
        </w:rPr>
        <w:t xml:space="preserve"> навлизане на безпилотното въздухоплавателно средство в ограничената зона на летище София</w:t>
      </w:r>
      <w:r>
        <w:rPr>
          <w:bdr w:val="none" w:sz="0" w:space="0" w:color="auto" w:frame="1"/>
          <w:shd w:val="clear" w:color="auto" w:fill="FFFFFF"/>
        </w:rPr>
        <w:t xml:space="preserve">. За постигане на посочения резултат е предвидено също да се извърши промяна в Наказателния кодекс (§ 2 от законопроекта), като се създаде основание за търсене на наказателна отговорност, за лицата които експлоатират безпилотно въздухоплавателно средство без разрешение.  </w:t>
      </w:r>
    </w:p>
    <w:p w:rsidR="00F76C33" w:rsidRPr="00CC5BD2" w:rsidRDefault="00F76C33" w:rsidP="00CC5BD2">
      <w:pPr>
        <w:pStyle w:val="Default"/>
        <w:ind w:firstLine="720"/>
        <w:jc w:val="both"/>
        <w:rPr>
          <w:bdr w:val="none" w:sz="0" w:space="0" w:color="auto" w:frame="1"/>
          <w:shd w:val="clear" w:color="auto" w:fill="FFFFFF"/>
        </w:rPr>
      </w:pPr>
      <w:r w:rsidRPr="00F76C33">
        <w:rPr>
          <w:rFonts w:hint="eastAsia"/>
        </w:rPr>
        <w:t>Законопроектът</w:t>
      </w:r>
      <w:r w:rsidRPr="00F76C33">
        <w:t xml:space="preserve"> </w:t>
      </w:r>
      <w:r w:rsidRPr="00F76C33">
        <w:rPr>
          <w:rFonts w:hint="eastAsia"/>
        </w:rPr>
        <w:t>не</w:t>
      </w:r>
      <w:r w:rsidRPr="00F76C33">
        <w:t xml:space="preserve"> </w:t>
      </w:r>
      <w:r w:rsidRPr="00F76C33">
        <w:rPr>
          <w:rFonts w:hint="eastAsia"/>
        </w:rPr>
        <w:t>подлежи</w:t>
      </w:r>
      <w:r w:rsidRPr="00F76C33">
        <w:t xml:space="preserve"> </w:t>
      </w:r>
      <w:r w:rsidRPr="00F76C33">
        <w:rPr>
          <w:rFonts w:hint="eastAsia"/>
        </w:rPr>
        <w:t>на</w:t>
      </w:r>
      <w:r w:rsidRPr="00F76C33">
        <w:t xml:space="preserve"> </w:t>
      </w:r>
      <w:r w:rsidRPr="00F76C33">
        <w:rPr>
          <w:rFonts w:hint="eastAsia"/>
        </w:rPr>
        <w:t>нотифициране</w:t>
      </w:r>
      <w:r w:rsidRPr="00F76C33">
        <w:t xml:space="preserve"> </w:t>
      </w:r>
      <w:r w:rsidRPr="00F76C33">
        <w:rPr>
          <w:rFonts w:hint="eastAsia"/>
        </w:rPr>
        <w:t>съгласно</w:t>
      </w:r>
      <w:r w:rsidRPr="00F76C33">
        <w:t xml:space="preserve"> </w:t>
      </w:r>
      <w:r w:rsidRPr="00F76C33">
        <w:rPr>
          <w:rFonts w:hint="eastAsia"/>
        </w:rPr>
        <w:t>изискванията</w:t>
      </w:r>
      <w:r w:rsidRPr="00F76C33">
        <w:t xml:space="preserve"> </w:t>
      </w:r>
      <w:r w:rsidRPr="00F76C33">
        <w:rPr>
          <w:rFonts w:hint="eastAsia"/>
        </w:rPr>
        <w:t>на</w:t>
      </w:r>
      <w:r w:rsidRPr="00F76C33">
        <w:t xml:space="preserve">  </w:t>
      </w:r>
      <w:r w:rsidRPr="00F76C33">
        <w:rPr>
          <w:rFonts w:hint="eastAsia"/>
        </w:rPr>
        <w:t>Директива</w:t>
      </w:r>
      <w:r w:rsidRPr="00F76C33">
        <w:t xml:space="preserve"> (</w:t>
      </w:r>
      <w:r w:rsidRPr="00F76C33">
        <w:rPr>
          <w:rFonts w:hint="eastAsia"/>
        </w:rPr>
        <w:t>ЕС</w:t>
      </w:r>
      <w:r w:rsidRPr="00F76C33">
        <w:t xml:space="preserve">) 2015/1535 </w:t>
      </w:r>
      <w:r w:rsidRPr="00F76C33">
        <w:rPr>
          <w:rFonts w:hint="eastAsia"/>
        </w:rPr>
        <w:t>на</w:t>
      </w:r>
      <w:r w:rsidRPr="00F76C33">
        <w:t xml:space="preserve"> </w:t>
      </w:r>
      <w:r w:rsidRPr="00F76C33">
        <w:rPr>
          <w:rFonts w:hint="eastAsia"/>
        </w:rPr>
        <w:t>Европейския</w:t>
      </w:r>
      <w:r w:rsidRPr="00F76C33">
        <w:t xml:space="preserve"> </w:t>
      </w:r>
      <w:r w:rsidRPr="00F76C33">
        <w:rPr>
          <w:rFonts w:hint="eastAsia"/>
        </w:rPr>
        <w:t>парламент</w:t>
      </w:r>
      <w:r w:rsidRPr="00F76C33">
        <w:t xml:space="preserve"> </w:t>
      </w:r>
      <w:r w:rsidRPr="00F76C33">
        <w:rPr>
          <w:rFonts w:hint="eastAsia"/>
        </w:rPr>
        <w:t>и</w:t>
      </w:r>
      <w:r w:rsidRPr="00F76C33">
        <w:t xml:space="preserve"> </w:t>
      </w:r>
      <w:r w:rsidRPr="00F76C33">
        <w:rPr>
          <w:rFonts w:hint="eastAsia"/>
        </w:rPr>
        <w:t>на</w:t>
      </w:r>
      <w:r w:rsidRPr="00F76C33">
        <w:t xml:space="preserve"> </w:t>
      </w:r>
      <w:r w:rsidRPr="00F76C33">
        <w:rPr>
          <w:rFonts w:hint="eastAsia"/>
        </w:rPr>
        <w:t>Съвета</w:t>
      </w:r>
      <w:r w:rsidRPr="00F76C33">
        <w:t xml:space="preserve"> </w:t>
      </w:r>
      <w:r w:rsidRPr="00F76C33">
        <w:rPr>
          <w:rFonts w:hint="eastAsia"/>
        </w:rPr>
        <w:t>от</w:t>
      </w:r>
      <w:r w:rsidRPr="00F76C33">
        <w:t xml:space="preserve"> 9 </w:t>
      </w:r>
      <w:r w:rsidRPr="00F76C33">
        <w:rPr>
          <w:rFonts w:hint="eastAsia"/>
        </w:rPr>
        <w:t>септември</w:t>
      </w:r>
      <w:r w:rsidRPr="00F76C33">
        <w:t xml:space="preserve"> 2015 </w:t>
      </w:r>
      <w:r w:rsidRPr="00F76C33">
        <w:rPr>
          <w:rFonts w:hint="eastAsia"/>
        </w:rPr>
        <w:t>година</w:t>
      </w:r>
      <w:r w:rsidRPr="00F76C33">
        <w:t xml:space="preserve"> </w:t>
      </w:r>
      <w:r w:rsidRPr="00F76C33">
        <w:rPr>
          <w:rFonts w:hint="eastAsia"/>
        </w:rPr>
        <w:t>установяваща</w:t>
      </w:r>
      <w:r w:rsidRPr="00F76C33">
        <w:t xml:space="preserve"> </w:t>
      </w:r>
      <w:r w:rsidRPr="00F76C33">
        <w:rPr>
          <w:rFonts w:hint="eastAsia"/>
        </w:rPr>
        <w:t>процедура</w:t>
      </w:r>
      <w:r w:rsidRPr="00F76C33">
        <w:t xml:space="preserve"> </w:t>
      </w:r>
      <w:r w:rsidRPr="00F76C33">
        <w:rPr>
          <w:rFonts w:hint="eastAsia"/>
        </w:rPr>
        <w:t>за</w:t>
      </w:r>
      <w:r w:rsidRPr="00F76C33">
        <w:t xml:space="preserve"> </w:t>
      </w:r>
      <w:r w:rsidRPr="00F76C33">
        <w:rPr>
          <w:rFonts w:hint="eastAsia"/>
        </w:rPr>
        <w:t>предоставянето</w:t>
      </w:r>
      <w:r w:rsidRPr="00F76C33">
        <w:t xml:space="preserve"> </w:t>
      </w:r>
      <w:r w:rsidRPr="00F76C33">
        <w:rPr>
          <w:rFonts w:hint="eastAsia"/>
        </w:rPr>
        <w:t>на</w:t>
      </w:r>
      <w:r w:rsidRPr="00F76C33">
        <w:t xml:space="preserve"> </w:t>
      </w:r>
      <w:r w:rsidRPr="00F76C33">
        <w:rPr>
          <w:rFonts w:hint="eastAsia"/>
        </w:rPr>
        <w:t>информация</w:t>
      </w:r>
      <w:r w:rsidRPr="00F76C33">
        <w:t xml:space="preserve"> </w:t>
      </w:r>
      <w:r w:rsidRPr="00F76C33">
        <w:rPr>
          <w:rFonts w:hint="eastAsia"/>
        </w:rPr>
        <w:t>в</w:t>
      </w:r>
      <w:r w:rsidRPr="00F76C33">
        <w:t xml:space="preserve"> </w:t>
      </w:r>
      <w:r w:rsidRPr="00F76C33">
        <w:rPr>
          <w:rFonts w:hint="eastAsia"/>
        </w:rPr>
        <w:t>сферата</w:t>
      </w:r>
      <w:r w:rsidRPr="00F76C33">
        <w:t xml:space="preserve"> </w:t>
      </w:r>
      <w:r w:rsidRPr="00F76C33">
        <w:rPr>
          <w:rFonts w:hint="eastAsia"/>
        </w:rPr>
        <w:t>на</w:t>
      </w:r>
      <w:r w:rsidRPr="00F76C33">
        <w:t xml:space="preserve"> </w:t>
      </w:r>
      <w:r w:rsidRPr="00F76C33">
        <w:rPr>
          <w:rFonts w:hint="eastAsia"/>
        </w:rPr>
        <w:t>техническите</w:t>
      </w:r>
      <w:r w:rsidRPr="00F76C33">
        <w:t xml:space="preserve"> </w:t>
      </w:r>
      <w:r w:rsidRPr="00F76C33">
        <w:rPr>
          <w:rFonts w:hint="eastAsia"/>
        </w:rPr>
        <w:t>регламенти</w:t>
      </w:r>
      <w:r w:rsidRPr="00F76C33">
        <w:t xml:space="preserve"> </w:t>
      </w:r>
      <w:r w:rsidRPr="00F76C33">
        <w:rPr>
          <w:rFonts w:hint="eastAsia"/>
        </w:rPr>
        <w:t>и</w:t>
      </w:r>
      <w:r w:rsidRPr="00F76C33">
        <w:t xml:space="preserve"> </w:t>
      </w:r>
      <w:r w:rsidRPr="00F76C33">
        <w:rPr>
          <w:rFonts w:hint="eastAsia"/>
        </w:rPr>
        <w:t>правила</w:t>
      </w:r>
      <w:r w:rsidRPr="00F76C33">
        <w:t xml:space="preserve"> </w:t>
      </w:r>
      <w:r w:rsidRPr="00F76C33">
        <w:rPr>
          <w:rFonts w:hint="eastAsia"/>
        </w:rPr>
        <w:t>относно</w:t>
      </w:r>
      <w:r w:rsidRPr="00F76C33">
        <w:t xml:space="preserve"> </w:t>
      </w:r>
      <w:r w:rsidRPr="00F76C33">
        <w:rPr>
          <w:rFonts w:hint="eastAsia"/>
        </w:rPr>
        <w:t>услугите</w:t>
      </w:r>
      <w:r w:rsidRPr="00F76C33">
        <w:t xml:space="preserve"> </w:t>
      </w:r>
      <w:r w:rsidRPr="00F76C33">
        <w:rPr>
          <w:rFonts w:hint="eastAsia"/>
        </w:rPr>
        <w:t>на</w:t>
      </w:r>
      <w:r w:rsidRPr="00F76C33">
        <w:t xml:space="preserve"> </w:t>
      </w:r>
      <w:r w:rsidRPr="00F76C33">
        <w:rPr>
          <w:rFonts w:hint="eastAsia"/>
        </w:rPr>
        <w:t>информационното</w:t>
      </w:r>
      <w:r w:rsidRPr="00F76C33">
        <w:t xml:space="preserve"> </w:t>
      </w:r>
      <w:r w:rsidRPr="00F76C33">
        <w:rPr>
          <w:rFonts w:hint="eastAsia"/>
        </w:rPr>
        <w:t>общество</w:t>
      </w:r>
      <w:r w:rsidRPr="00F76C33">
        <w:t xml:space="preserve">, </w:t>
      </w:r>
      <w:r w:rsidRPr="00F76C33">
        <w:rPr>
          <w:rFonts w:hint="eastAsia"/>
        </w:rPr>
        <w:t>тъй</w:t>
      </w:r>
      <w:r w:rsidRPr="00F76C33">
        <w:t xml:space="preserve"> </w:t>
      </w:r>
      <w:r w:rsidRPr="00F76C33">
        <w:rPr>
          <w:rFonts w:hint="eastAsia"/>
        </w:rPr>
        <w:t>като</w:t>
      </w:r>
      <w:r w:rsidRPr="00F76C33">
        <w:t xml:space="preserve"> </w:t>
      </w:r>
      <w:r w:rsidRPr="00F76C33">
        <w:rPr>
          <w:rFonts w:hint="eastAsia"/>
        </w:rPr>
        <w:t>не</w:t>
      </w:r>
      <w:r w:rsidRPr="00F76C33">
        <w:t xml:space="preserve"> </w:t>
      </w:r>
      <w:r w:rsidRPr="00F76C33">
        <w:rPr>
          <w:rFonts w:hint="eastAsia"/>
        </w:rPr>
        <w:t>урежда</w:t>
      </w:r>
      <w:r w:rsidRPr="00F76C33">
        <w:t xml:space="preserve"> </w:t>
      </w:r>
      <w:r w:rsidRPr="00F76C33">
        <w:rPr>
          <w:rFonts w:hint="eastAsia"/>
        </w:rPr>
        <w:t>обществени</w:t>
      </w:r>
      <w:r w:rsidRPr="00F76C33">
        <w:t xml:space="preserve"> </w:t>
      </w:r>
      <w:r w:rsidRPr="00F76C33">
        <w:rPr>
          <w:rFonts w:hint="eastAsia"/>
        </w:rPr>
        <w:t>отношения</w:t>
      </w:r>
      <w:r w:rsidRPr="00F76C33">
        <w:t xml:space="preserve">, </w:t>
      </w:r>
      <w:r w:rsidRPr="00F76C33">
        <w:rPr>
          <w:rFonts w:hint="eastAsia"/>
        </w:rPr>
        <w:t>попадащи</w:t>
      </w:r>
      <w:r w:rsidRPr="00F76C33">
        <w:t xml:space="preserve"> </w:t>
      </w:r>
      <w:r w:rsidRPr="00F76C33">
        <w:rPr>
          <w:rFonts w:hint="eastAsia"/>
        </w:rPr>
        <w:t>в</w:t>
      </w:r>
      <w:r w:rsidRPr="00F76C33">
        <w:t xml:space="preserve"> </w:t>
      </w:r>
      <w:r w:rsidRPr="00F76C33">
        <w:rPr>
          <w:rFonts w:hint="eastAsia"/>
        </w:rPr>
        <w:t>нейния</w:t>
      </w:r>
      <w:r w:rsidRPr="00F76C33">
        <w:t xml:space="preserve"> </w:t>
      </w:r>
      <w:r w:rsidRPr="00F76C33">
        <w:rPr>
          <w:rFonts w:hint="eastAsia"/>
        </w:rPr>
        <w:t>обхват</w:t>
      </w:r>
      <w:r w:rsidRPr="00F76C33">
        <w:t>.</w:t>
      </w:r>
    </w:p>
    <w:p w:rsidR="009E2485" w:rsidRPr="00DE7224" w:rsidRDefault="009E2485" w:rsidP="00DE7224">
      <w:pPr>
        <w:ind w:firstLine="720"/>
        <w:jc w:val="both"/>
        <w:rPr>
          <w:rFonts w:ascii="Times New Roman" w:hAnsi="Times New Roman"/>
          <w:szCs w:val="24"/>
        </w:rPr>
      </w:pPr>
      <w:r w:rsidRPr="00DE7224">
        <w:rPr>
          <w:rFonts w:ascii="Times New Roman" w:hAnsi="Times New Roman"/>
          <w:szCs w:val="24"/>
        </w:rPr>
        <w:t xml:space="preserve">Предложеният законопроект няма да окаже влияние върху държавния бюджет. </w:t>
      </w:r>
    </w:p>
    <w:p w:rsidR="00AF2DC7" w:rsidRDefault="009E2485" w:rsidP="00AF2DC7">
      <w:pPr>
        <w:ind w:firstLine="720"/>
        <w:jc w:val="both"/>
        <w:rPr>
          <w:rFonts w:ascii="Times New Roman" w:hAnsi="Times New Roman"/>
          <w:szCs w:val="24"/>
        </w:rPr>
      </w:pPr>
      <w:r w:rsidRPr="00DE7224">
        <w:rPr>
          <w:rFonts w:ascii="Times New Roman" w:hAnsi="Times New Roman"/>
          <w:szCs w:val="24"/>
        </w:rPr>
        <w:t xml:space="preserve">Законопроектът </w:t>
      </w:r>
      <w:r w:rsidR="00B91496">
        <w:rPr>
          <w:rFonts w:ascii="Times New Roman" w:hAnsi="Times New Roman"/>
          <w:szCs w:val="24"/>
        </w:rPr>
        <w:t xml:space="preserve">не въвежда норми на европейското законодателство, поради което към него не </w:t>
      </w:r>
      <w:r w:rsidR="00C262E1">
        <w:rPr>
          <w:rFonts w:ascii="Times New Roman" w:hAnsi="Times New Roman"/>
          <w:szCs w:val="24"/>
        </w:rPr>
        <w:t>е приложена</w:t>
      </w:r>
      <w:r w:rsidR="00B91496">
        <w:rPr>
          <w:rFonts w:ascii="Times New Roman" w:hAnsi="Times New Roman"/>
          <w:szCs w:val="24"/>
        </w:rPr>
        <w:t xml:space="preserve"> таблица за съответствие с правото на Европейския съюз.</w:t>
      </w:r>
    </w:p>
    <w:p w:rsidR="009E2485" w:rsidRPr="00AF2DC7" w:rsidRDefault="00AF2DC7" w:rsidP="00AF2DC7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Проектът </w:t>
      </w:r>
      <w:r w:rsidRPr="00F4104A">
        <w:rPr>
          <w:rFonts w:ascii="Times New Roman" w:hAnsi="Times New Roman"/>
          <w:szCs w:val="24"/>
        </w:rPr>
        <w:t xml:space="preserve">на нормативен акт </w:t>
      </w:r>
      <w:r>
        <w:rPr>
          <w:rFonts w:ascii="Times New Roman" w:hAnsi="Times New Roman"/>
          <w:szCs w:val="24"/>
        </w:rPr>
        <w:t xml:space="preserve">е </w:t>
      </w:r>
      <w:r w:rsidRPr="00F4104A">
        <w:rPr>
          <w:rFonts w:ascii="Times New Roman" w:hAnsi="Times New Roman"/>
          <w:szCs w:val="24"/>
        </w:rPr>
        <w:t xml:space="preserve">публикуван за </w:t>
      </w:r>
      <w:r>
        <w:rPr>
          <w:rFonts w:ascii="Times New Roman" w:hAnsi="Times New Roman"/>
          <w:szCs w:val="24"/>
        </w:rPr>
        <w:t>1</w:t>
      </w:r>
      <w:r w:rsidRPr="00F4104A">
        <w:rPr>
          <w:rFonts w:ascii="Times New Roman" w:hAnsi="Times New Roman"/>
          <w:szCs w:val="24"/>
        </w:rPr>
        <w:t>4 дни на Портала за обществени консултации и на интернет страницата на Министерство</w:t>
      </w:r>
      <w:r>
        <w:rPr>
          <w:rFonts w:ascii="Times New Roman" w:hAnsi="Times New Roman"/>
          <w:szCs w:val="24"/>
        </w:rPr>
        <w:t>то</w:t>
      </w:r>
      <w:r w:rsidRPr="00F4104A">
        <w:rPr>
          <w:rFonts w:ascii="Times New Roman" w:hAnsi="Times New Roman"/>
          <w:szCs w:val="24"/>
        </w:rPr>
        <w:t xml:space="preserve"> на транспорта и съоб</w:t>
      </w:r>
      <w:r>
        <w:rPr>
          <w:rFonts w:ascii="Times New Roman" w:hAnsi="Times New Roman"/>
          <w:szCs w:val="24"/>
        </w:rPr>
        <w:t>щенията</w:t>
      </w:r>
      <w:r w:rsidRPr="00F4104A">
        <w:rPr>
          <w:rFonts w:ascii="Times New Roman" w:hAnsi="Times New Roman"/>
          <w:szCs w:val="24"/>
        </w:rPr>
        <w:t>, тъй като настоя</w:t>
      </w:r>
      <w:r>
        <w:rPr>
          <w:rFonts w:ascii="Times New Roman" w:hAnsi="Times New Roman"/>
          <w:szCs w:val="24"/>
        </w:rPr>
        <w:t>щите предложения за допълнение на закона</w:t>
      </w:r>
      <w:r w:rsidRPr="00F4104A">
        <w:rPr>
          <w:rFonts w:ascii="Times New Roman" w:hAnsi="Times New Roman"/>
          <w:szCs w:val="24"/>
        </w:rPr>
        <w:t xml:space="preserve"> са насочени към решава</w:t>
      </w:r>
      <w:r>
        <w:rPr>
          <w:rFonts w:ascii="Times New Roman" w:hAnsi="Times New Roman"/>
          <w:szCs w:val="24"/>
        </w:rPr>
        <w:t xml:space="preserve">не на важен проблем – </w:t>
      </w:r>
      <w:r w:rsidRPr="00F4104A">
        <w:rPr>
          <w:rFonts w:ascii="Times New Roman" w:hAnsi="Times New Roman"/>
          <w:szCs w:val="24"/>
        </w:rPr>
        <w:t xml:space="preserve">безопасността на въздухоплаването и противодействието на нерегламентираното навлизане на безпилотни въздухоплавателни средства в забранени зони. </w:t>
      </w:r>
      <w:r>
        <w:rPr>
          <w:rFonts w:ascii="Times New Roman" w:hAnsi="Times New Roman"/>
          <w:szCs w:val="24"/>
        </w:rPr>
        <w:t xml:space="preserve">С оглед </w:t>
      </w:r>
      <w:r w:rsidRPr="00F4104A">
        <w:rPr>
          <w:rFonts w:ascii="Times New Roman" w:hAnsi="Times New Roman"/>
          <w:szCs w:val="24"/>
        </w:rPr>
        <w:t>бързо развиващия се сектор на безпилотните летателни системи е не</w:t>
      </w:r>
      <w:r>
        <w:rPr>
          <w:rFonts w:ascii="Times New Roman" w:hAnsi="Times New Roman"/>
          <w:szCs w:val="24"/>
        </w:rPr>
        <w:t>обходимо да се предприемат спешни</w:t>
      </w:r>
      <w:r w:rsidRPr="00F4104A">
        <w:rPr>
          <w:rFonts w:ascii="Times New Roman" w:hAnsi="Times New Roman"/>
          <w:szCs w:val="24"/>
        </w:rPr>
        <w:t xml:space="preserve"> и ефективни мерки, които да бъдат реализирани в най-кратък срок, за да се осигури безопасността на гражданската авиация. Обстоятелствата, водещи до ограничаване на срока за обществено обсъждане</w:t>
      </w:r>
      <w:r>
        <w:rPr>
          <w:rFonts w:ascii="Times New Roman" w:hAnsi="Times New Roman"/>
          <w:szCs w:val="24"/>
        </w:rPr>
        <w:t>,</w:t>
      </w:r>
      <w:r w:rsidRPr="00F4104A">
        <w:rPr>
          <w:rFonts w:ascii="Times New Roman" w:hAnsi="Times New Roman"/>
          <w:szCs w:val="24"/>
        </w:rPr>
        <w:t xml:space="preserve"> са продиктувани както от необходимостта от спешна регулация на обществените отношения, предмет на</w:t>
      </w:r>
      <w:r>
        <w:rPr>
          <w:rFonts w:ascii="Times New Roman" w:hAnsi="Times New Roman"/>
          <w:szCs w:val="24"/>
        </w:rPr>
        <w:t xml:space="preserve"> законопроекта</w:t>
      </w:r>
      <w:r w:rsidRPr="00F4104A">
        <w:rPr>
          <w:rFonts w:ascii="Times New Roman" w:hAnsi="Times New Roman"/>
          <w:szCs w:val="24"/>
        </w:rPr>
        <w:t>, така и с оглед изключително високата степен на опасност при нерегламентираното използване на безпилотни въздухоплавателни средства в зоните на летищата. Съществуването на кратък срок за обществено обсъждане е от съществено значение, за да може предложената нормативна уредба да бъде приета</w:t>
      </w:r>
      <w:r>
        <w:rPr>
          <w:rFonts w:ascii="Times New Roman" w:hAnsi="Times New Roman"/>
          <w:szCs w:val="24"/>
        </w:rPr>
        <w:t xml:space="preserve"> своевременно</w:t>
      </w:r>
      <w:r w:rsidRPr="00F4104A">
        <w:rPr>
          <w:rFonts w:ascii="Times New Roman" w:hAnsi="Times New Roman"/>
          <w:szCs w:val="24"/>
        </w:rPr>
        <w:t>, като по този начин се минимизират потенциалните рискове за сигурността и безопасността на въздухоплавателните средства, операторите и пътниците, отчитайки многобройните ежедневни полети и пътникопоток.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ab/>
      </w:r>
    </w:p>
    <w:sectPr w:rsidR="009E2485" w:rsidRPr="00AF2DC7" w:rsidSect="00C262E1">
      <w:pgSz w:w="11907" w:h="16840" w:code="9"/>
      <w:pgMar w:top="851" w:right="1417" w:bottom="1417" w:left="1417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B2" w:rsidRPr="00CB214D" w:rsidRDefault="008471B2" w:rsidP="004F0E15">
      <w:r w:rsidRPr="00CB214D">
        <w:separator/>
      </w:r>
    </w:p>
  </w:endnote>
  <w:endnote w:type="continuationSeparator" w:id="0">
    <w:p w:rsidR="008471B2" w:rsidRPr="00CB214D" w:rsidRDefault="008471B2" w:rsidP="004F0E15">
      <w:r w:rsidRPr="00CB21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Heba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ebarU">
    <w:altName w:val="Calibri"/>
    <w:charset w:val="00"/>
    <w:family w:val="auto"/>
    <w:pitch w:val="variable"/>
    <w:sig w:usb0="00000001" w:usb1="00000000" w:usb2="00000000" w:usb3="00000000" w:csb0="0000009F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B2" w:rsidRPr="00CB214D" w:rsidRDefault="008471B2" w:rsidP="004F0E15">
      <w:r w:rsidRPr="00CB214D">
        <w:separator/>
      </w:r>
    </w:p>
  </w:footnote>
  <w:footnote w:type="continuationSeparator" w:id="0">
    <w:p w:rsidR="008471B2" w:rsidRPr="00CB214D" w:rsidRDefault="008471B2" w:rsidP="004F0E15">
      <w:r w:rsidRPr="00CB214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7586"/>
    <w:multiLevelType w:val="hybridMultilevel"/>
    <w:tmpl w:val="1E562934"/>
    <w:lvl w:ilvl="0" w:tplc="0402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32AA1"/>
    <w:multiLevelType w:val="hybridMultilevel"/>
    <w:tmpl w:val="A57ACA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10B1"/>
    <w:multiLevelType w:val="hybridMultilevel"/>
    <w:tmpl w:val="1F8230B6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FB54C5A"/>
    <w:multiLevelType w:val="hybridMultilevel"/>
    <w:tmpl w:val="A3D83A38"/>
    <w:lvl w:ilvl="0" w:tplc="BE1A95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724775"/>
    <w:multiLevelType w:val="hybridMultilevel"/>
    <w:tmpl w:val="63EE25AC"/>
    <w:lvl w:ilvl="0" w:tplc="0402000B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6C23580A"/>
    <w:multiLevelType w:val="hybridMultilevel"/>
    <w:tmpl w:val="EFCCEB98"/>
    <w:lvl w:ilvl="0" w:tplc="0402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85"/>
    <w:rsid w:val="00016338"/>
    <w:rsid w:val="00023B32"/>
    <w:rsid w:val="00030CA5"/>
    <w:rsid w:val="000839AE"/>
    <w:rsid w:val="00087004"/>
    <w:rsid w:val="0008752D"/>
    <w:rsid w:val="000E66AC"/>
    <w:rsid w:val="000E7923"/>
    <w:rsid w:val="000F2EA2"/>
    <w:rsid w:val="000F4A9C"/>
    <w:rsid w:val="001026A7"/>
    <w:rsid w:val="00131B59"/>
    <w:rsid w:val="001333B1"/>
    <w:rsid w:val="001365F7"/>
    <w:rsid w:val="00144ECE"/>
    <w:rsid w:val="0015112B"/>
    <w:rsid w:val="00155455"/>
    <w:rsid w:val="00166038"/>
    <w:rsid w:val="00183A8B"/>
    <w:rsid w:val="00191F40"/>
    <w:rsid w:val="001A01AA"/>
    <w:rsid w:val="001A7E0A"/>
    <w:rsid w:val="001B7249"/>
    <w:rsid w:val="001F1627"/>
    <w:rsid w:val="00205951"/>
    <w:rsid w:val="00216BB9"/>
    <w:rsid w:val="00231454"/>
    <w:rsid w:val="0025563F"/>
    <w:rsid w:val="00260445"/>
    <w:rsid w:val="00293494"/>
    <w:rsid w:val="00296D1F"/>
    <w:rsid w:val="002B15C5"/>
    <w:rsid w:val="002D315F"/>
    <w:rsid w:val="002F0D69"/>
    <w:rsid w:val="002F3A2F"/>
    <w:rsid w:val="00302476"/>
    <w:rsid w:val="00341E66"/>
    <w:rsid w:val="00345261"/>
    <w:rsid w:val="00347CFD"/>
    <w:rsid w:val="00352572"/>
    <w:rsid w:val="00380531"/>
    <w:rsid w:val="00384946"/>
    <w:rsid w:val="003920FD"/>
    <w:rsid w:val="00393BE9"/>
    <w:rsid w:val="003B07C0"/>
    <w:rsid w:val="003C6563"/>
    <w:rsid w:val="003E50A2"/>
    <w:rsid w:val="003F4F16"/>
    <w:rsid w:val="0040603F"/>
    <w:rsid w:val="00415BB9"/>
    <w:rsid w:val="00443D7F"/>
    <w:rsid w:val="00461B76"/>
    <w:rsid w:val="00461BB8"/>
    <w:rsid w:val="00467DBE"/>
    <w:rsid w:val="00487375"/>
    <w:rsid w:val="004956E3"/>
    <w:rsid w:val="004C18C8"/>
    <w:rsid w:val="004C7CF8"/>
    <w:rsid w:val="004D3E8B"/>
    <w:rsid w:val="004D42D9"/>
    <w:rsid w:val="004E1CE9"/>
    <w:rsid w:val="004E5120"/>
    <w:rsid w:val="004E66AA"/>
    <w:rsid w:val="004F0E15"/>
    <w:rsid w:val="004F1B8D"/>
    <w:rsid w:val="005030C0"/>
    <w:rsid w:val="00527E99"/>
    <w:rsid w:val="00567B59"/>
    <w:rsid w:val="00570981"/>
    <w:rsid w:val="00570B44"/>
    <w:rsid w:val="005B4AB0"/>
    <w:rsid w:val="005C5F8E"/>
    <w:rsid w:val="005D5909"/>
    <w:rsid w:val="005D66EA"/>
    <w:rsid w:val="0060048F"/>
    <w:rsid w:val="00604878"/>
    <w:rsid w:val="0062744E"/>
    <w:rsid w:val="0063176C"/>
    <w:rsid w:val="0063487C"/>
    <w:rsid w:val="0065184C"/>
    <w:rsid w:val="00653025"/>
    <w:rsid w:val="00674513"/>
    <w:rsid w:val="00684C3F"/>
    <w:rsid w:val="006B5895"/>
    <w:rsid w:val="006D0E35"/>
    <w:rsid w:val="006D422D"/>
    <w:rsid w:val="007112CC"/>
    <w:rsid w:val="00723ACB"/>
    <w:rsid w:val="00733154"/>
    <w:rsid w:val="0077252F"/>
    <w:rsid w:val="00786906"/>
    <w:rsid w:val="007B2733"/>
    <w:rsid w:val="007B4AB1"/>
    <w:rsid w:val="007C2247"/>
    <w:rsid w:val="007D212F"/>
    <w:rsid w:val="00805054"/>
    <w:rsid w:val="00836D11"/>
    <w:rsid w:val="00840CD3"/>
    <w:rsid w:val="008471B2"/>
    <w:rsid w:val="00867ED5"/>
    <w:rsid w:val="0088568D"/>
    <w:rsid w:val="00891080"/>
    <w:rsid w:val="008A0044"/>
    <w:rsid w:val="008E303D"/>
    <w:rsid w:val="008F674E"/>
    <w:rsid w:val="00934CB6"/>
    <w:rsid w:val="00963B93"/>
    <w:rsid w:val="009648F6"/>
    <w:rsid w:val="00985598"/>
    <w:rsid w:val="009958CF"/>
    <w:rsid w:val="009C525D"/>
    <w:rsid w:val="009C53A6"/>
    <w:rsid w:val="009D5AE5"/>
    <w:rsid w:val="009E2485"/>
    <w:rsid w:val="009E6E05"/>
    <w:rsid w:val="00A1253F"/>
    <w:rsid w:val="00A131D9"/>
    <w:rsid w:val="00A16CC7"/>
    <w:rsid w:val="00A30414"/>
    <w:rsid w:val="00A35D8D"/>
    <w:rsid w:val="00A40E0C"/>
    <w:rsid w:val="00A43479"/>
    <w:rsid w:val="00A74348"/>
    <w:rsid w:val="00A7712A"/>
    <w:rsid w:val="00AC56CA"/>
    <w:rsid w:val="00AC6D54"/>
    <w:rsid w:val="00AF2DC7"/>
    <w:rsid w:val="00AF311C"/>
    <w:rsid w:val="00AF763A"/>
    <w:rsid w:val="00AF7F0C"/>
    <w:rsid w:val="00B11159"/>
    <w:rsid w:val="00B319BF"/>
    <w:rsid w:val="00B40EE6"/>
    <w:rsid w:val="00B611A6"/>
    <w:rsid w:val="00B62E02"/>
    <w:rsid w:val="00B74126"/>
    <w:rsid w:val="00B91496"/>
    <w:rsid w:val="00BA045E"/>
    <w:rsid w:val="00BA43C7"/>
    <w:rsid w:val="00BB1BB1"/>
    <w:rsid w:val="00BD4AFB"/>
    <w:rsid w:val="00BD6709"/>
    <w:rsid w:val="00BE78FF"/>
    <w:rsid w:val="00BF2C74"/>
    <w:rsid w:val="00C262E1"/>
    <w:rsid w:val="00C33B56"/>
    <w:rsid w:val="00C34A09"/>
    <w:rsid w:val="00C371A4"/>
    <w:rsid w:val="00C41138"/>
    <w:rsid w:val="00C54654"/>
    <w:rsid w:val="00C67E91"/>
    <w:rsid w:val="00CA5334"/>
    <w:rsid w:val="00CB0DD6"/>
    <w:rsid w:val="00CB214D"/>
    <w:rsid w:val="00CB5ABE"/>
    <w:rsid w:val="00CB756C"/>
    <w:rsid w:val="00CB779B"/>
    <w:rsid w:val="00CC5BD2"/>
    <w:rsid w:val="00CD5AFD"/>
    <w:rsid w:val="00D42A78"/>
    <w:rsid w:val="00D45D40"/>
    <w:rsid w:val="00D51AE3"/>
    <w:rsid w:val="00D6677A"/>
    <w:rsid w:val="00D7099F"/>
    <w:rsid w:val="00D75FF2"/>
    <w:rsid w:val="00D86BE5"/>
    <w:rsid w:val="00D87819"/>
    <w:rsid w:val="00DA2255"/>
    <w:rsid w:val="00DA40D9"/>
    <w:rsid w:val="00DB1DEA"/>
    <w:rsid w:val="00DB5501"/>
    <w:rsid w:val="00DC45A5"/>
    <w:rsid w:val="00DD23B1"/>
    <w:rsid w:val="00DE610E"/>
    <w:rsid w:val="00DE7224"/>
    <w:rsid w:val="00E00225"/>
    <w:rsid w:val="00E00EEF"/>
    <w:rsid w:val="00E16A78"/>
    <w:rsid w:val="00E22713"/>
    <w:rsid w:val="00E472DD"/>
    <w:rsid w:val="00E52789"/>
    <w:rsid w:val="00E630EA"/>
    <w:rsid w:val="00E64D22"/>
    <w:rsid w:val="00E64EEB"/>
    <w:rsid w:val="00E65FBD"/>
    <w:rsid w:val="00E81050"/>
    <w:rsid w:val="00E872CB"/>
    <w:rsid w:val="00ED4095"/>
    <w:rsid w:val="00ED559F"/>
    <w:rsid w:val="00EE1560"/>
    <w:rsid w:val="00EE46F2"/>
    <w:rsid w:val="00EF0909"/>
    <w:rsid w:val="00EF0D36"/>
    <w:rsid w:val="00EF379E"/>
    <w:rsid w:val="00EF46EA"/>
    <w:rsid w:val="00F027E6"/>
    <w:rsid w:val="00F100DD"/>
    <w:rsid w:val="00F12142"/>
    <w:rsid w:val="00F156DC"/>
    <w:rsid w:val="00F21AB6"/>
    <w:rsid w:val="00F43180"/>
    <w:rsid w:val="00F72C93"/>
    <w:rsid w:val="00F76C33"/>
    <w:rsid w:val="00F82B5F"/>
    <w:rsid w:val="00FA40B6"/>
    <w:rsid w:val="00FB2522"/>
    <w:rsid w:val="00FC115B"/>
    <w:rsid w:val="00FD7F50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5B4A"/>
  <w15:chartTrackingRefBased/>
  <w15:docId w15:val="{76E9278D-7EEF-4063-987A-2A72B740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85"/>
    <w:pPr>
      <w:spacing w:after="0" w:line="240" w:lineRule="auto"/>
    </w:pPr>
    <w:rPr>
      <w:rFonts w:ascii="Hebar" w:eastAsia="Times New Roman" w:hAnsi="Hebar" w:cs="Times New Roman"/>
      <w:kern w:val="0"/>
      <w:sz w:val="24"/>
      <w:szCs w:val="20"/>
      <w:lang w:val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2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E2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9E2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9E24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9E24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4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4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2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E2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9E2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4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4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E24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E24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4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4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9E24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E2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4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9E24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4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4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485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rsid w:val="009E24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485"/>
    <w:rPr>
      <w:rFonts w:ascii="Hebar" w:eastAsia="Times New Roman" w:hAnsi="Hebar" w:cs="Times New Roman"/>
      <w:kern w:val="0"/>
      <w:sz w:val="20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rsid w:val="009E24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485"/>
    <w:rPr>
      <w:rFonts w:ascii="Hebar" w:eastAsia="Times New Roman" w:hAnsi="Hebar" w:cs="Times New Roman"/>
      <w:kern w:val="0"/>
      <w:sz w:val="24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rsid w:val="009E24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485"/>
    <w:rPr>
      <w:rFonts w:ascii="Hebar" w:eastAsia="Times New Roman" w:hAnsi="Hebar" w:cs="Times New Roman"/>
      <w:kern w:val="0"/>
      <w:sz w:val="24"/>
      <w:szCs w:val="20"/>
      <w:lang w:val="en-GB"/>
      <w14:ligatures w14:val="none"/>
    </w:rPr>
  </w:style>
  <w:style w:type="character" w:styleId="PageNumber">
    <w:name w:val="page number"/>
    <w:uiPriority w:val="99"/>
    <w:rsid w:val="009E2485"/>
    <w:rPr>
      <w:rFonts w:cs="Times New Roman"/>
    </w:rPr>
  </w:style>
  <w:style w:type="paragraph" w:customStyle="1" w:styleId="BodyText21">
    <w:name w:val="Body Text 21"/>
    <w:basedOn w:val="Normal"/>
    <w:uiPriority w:val="99"/>
    <w:rsid w:val="009E2485"/>
    <w:pPr>
      <w:widowControl w:val="0"/>
      <w:ind w:firstLine="1418"/>
      <w:jc w:val="both"/>
    </w:pPr>
    <w:rPr>
      <w:rFonts w:ascii="HebarU" w:hAnsi="HebarU"/>
      <w:sz w:val="22"/>
    </w:rPr>
  </w:style>
  <w:style w:type="paragraph" w:styleId="BodyText3">
    <w:name w:val="Body Text 3"/>
    <w:basedOn w:val="Normal"/>
    <w:link w:val="BodyText3Char"/>
    <w:uiPriority w:val="99"/>
    <w:rsid w:val="009E2485"/>
    <w:pPr>
      <w:widowControl w:val="0"/>
      <w:jc w:val="both"/>
    </w:pPr>
    <w:rPr>
      <w:rFonts w:ascii="HebarU" w:hAnsi="HebarU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E2485"/>
    <w:rPr>
      <w:rFonts w:ascii="HebarU" w:eastAsia="Times New Roman" w:hAnsi="HebarU" w:cs="Times New Roman"/>
      <w:kern w:val="0"/>
      <w:szCs w:val="20"/>
      <w:lang w:val="bg-BG"/>
      <w14:ligatures w14:val="none"/>
    </w:rPr>
  </w:style>
  <w:style w:type="paragraph" w:styleId="BodyTextIndent">
    <w:name w:val="Body Text Indent"/>
    <w:basedOn w:val="Normal"/>
    <w:link w:val="BodyTextIndentChar"/>
    <w:uiPriority w:val="99"/>
    <w:rsid w:val="009E2485"/>
    <w:pPr>
      <w:ind w:firstLine="1134"/>
      <w:jc w:val="both"/>
    </w:pPr>
    <w:rPr>
      <w:rFonts w:ascii="NewSaturionCyr" w:hAnsi="NewSaturionCyr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E2485"/>
    <w:rPr>
      <w:rFonts w:ascii="NewSaturionCyr" w:eastAsia="Times New Roman" w:hAnsi="NewSaturionCyr" w:cs="Times New Roman"/>
      <w:kern w:val="0"/>
      <w:sz w:val="26"/>
      <w:szCs w:val="20"/>
      <w:lang w:val="bg-BG"/>
      <w14:ligatures w14:val="none"/>
    </w:rPr>
  </w:style>
  <w:style w:type="paragraph" w:styleId="BodyText">
    <w:name w:val="Body Text"/>
    <w:basedOn w:val="Normal"/>
    <w:link w:val="BodyTextChar"/>
    <w:uiPriority w:val="99"/>
    <w:rsid w:val="009E24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2485"/>
    <w:rPr>
      <w:rFonts w:ascii="Hebar" w:eastAsia="Times New Roman" w:hAnsi="Hebar" w:cs="Times New Roman"/>
      <w:kern w:val="0"/>
      <w:sz w:val="24"/>
      <w:szCs w:val="20"/>
      <w:lang w:val="en-GB"/>
      <w14:ligatures w14:val="none"/>
    </w:rPr>
  </w:style>
  <w:style w:type="paragraph" w:customStyle="1" w:styleId="CharCharChar">
    <w:name w:val="Char Char Char Знак"/>
    <w:basedOn w:val="Normal"/>
    <w:uiPriority w:val="99"/>
    <w:rsid w:val="009E2485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styleId="Hyperlink">
    <w:name w:val="Hyperlink"/>
    <w:uiPriority w:val="99"/>
    <w:rsid w:val="009E2485"/>
    <w:rPr>
      <w:rFonts w:cs="Times New Roman"/>
      <w:color w:val="0000FF"/>
      <w:u w:val="single"/>
    </w:rPr>
  </w:style>
  <w:style w:type="paragraph" w:customStyle="1" w:styleId="Default">
    <w:name w:val="Default"/>
    <w:rsid w:val="009E24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bg-BG" w:eastAsia="bg-BG"/>
      <w14:ligatures w14:val="none"/>
    </w:rPr>
  </w:style>
  <w:style w:type="paragraph" w:styleId="Revision">
    <w:name w:val="Revision"/>
    <w:hidden/>
    <w:uiPriority w:val="99"/>
    <w:semiHidden/>
    <w:rsid w:val="009E2485"/>
    <w:pPr>
      <w:spacing w:after="0" w:line="240" w:lineRule="auto"/>
    </w:pPr>
    <w:rPr>
      <w:rFonts w:ascii="Hebar" w:eastAsia="Times New Roman" w:hAnsi="Hebar" w:cs="Times New Roman"/>
      <w:kern w:val="0"/>
      <w:sz w:val="24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80"/>
    <w:rPr>
      <w:rFonts w:ascii="Segoe UI" w:eastAsia="Times New Roman" w:hAnsi="Segoe UI" w:cs="Segoe UI"/>
      <w:kern w:val="0"/>
      <w:sz w:val="18"/>
      <w:szCs w:val="18"/>
      <w:lang w:val="bg-BG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10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080"/>
    <w:rPr>
      <w:rFonts w:ascii="Hebar" w:eastAsia="Times New Roman" w:hAnsi="Hebar" w:cs="Times New Roman"/>
      <w:b/>
      <w:bCs/>
      <w:kern w:val="0"/>
      <w:sz w:val="20"/>
      <w:szCs w:val="20"/>
      <w:lang w:val="bg-BG"/>
      <w14:ligatures w14:val="none"/>
    </w:rPr>
  </w:style>
  <w:style w:type="paragraph" w:styleId="NoSpacing">
    <w:name w:val="No Spacing"/>
    <w:uiPriority w:val="1"/>
    <w:qFormat/>
    <w:rsid w:val="00CC5BD2"/>
    <w:pPr>
      <w:spacing w:after="0" w:line="240" w:lineRule="auto"/>
    </w:pPr>
    <w:rPr>
      <w:kern w:val="0"/>
      <w:lang w:val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Manuilova</dc:creator>
  <cp:keywords/>
  <dc:description/>
  <cp:lastModifiedBy>Maria Kaleva</cp:lastModifiedBy>
  <cp:revision>3</cp:revision>
  <cp:lastPrinted>2025-02-24T12:32:00Z</cp:lastPrinted>
  <dcterms:created xsi:type="dcterms:W3CDTF">2025-02-27T10:18:00Z</dcterms:created>
  <dcterms:modified xsi:type="dcterms:W3CDTF">2025-03-06T14:42:00Z</dcterms:modified>
</cp:coreProperties>
</file>