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523"/>
        <w:gridCol w:w="2368"/>
        <w:gridCol w:w="3019"/>
      </w:tblGrid>
      <w:tr w:rsidR="00602DA4" w:rsidRPr="00CD3A5D" w14:paraId="5658951F" w14:textId="77777777" w:rsidTr="00B23079"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CD3A5D" w:rsidRDefault="00602DA4" w:rsidP="00BE271A">
            <w:pPr>
              <w:spacing w:before="120" w:after="120" w:line="276" w:lineRule="auto"/>
              <w:ind w:firstLine="0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CD3A5D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CD3A5D" w:rsidRDefault="00C45E18" w:rsidP="00BE271A">
            <w:pPr>
              <w:spacing w:before="120" w:after="120" w:line="276" w:lineRule="auto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CD3A5D" w:rsidRDefault="00094215" w:rsidP="00BE271A">
            <w:pPr>
              <w:spacing w:after="120" w:line="276" w:lineRule="auto"/>
              <w:ind w:left="312" w:firstLine="0"/>
              <w:jc w:val="center"/>
            </w:pPr>
            <w:r w:rsidRPr="00CD3A5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CD3A5D" w14:paraId="270969B7" w14:textId="77777777" w:rsidTr="00BE271A">
        <w:trPr>
          <w:trHeight w:val="58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Проект на акт:</w:t>
            </w:r>
          </w:p>
        </w:tc>
        <w:tc>
          <w:tcPr>
            <w:tcW w:w="2368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B0732D" w:rsidRDefault="00551C3A" w:rsidP="00604955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Вид оценка:</w:t>
            </w:r>
          </w:p>
        </w:tc>
        <w:tc>
          <w:tcPr>
            <w:tcW w:w="3019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19BBF911" w:rsidR="00551C3A" w:rsidRPr="00CD3A5D" w:rsidRDefault="009C002D" w:rsidP="00604955">
            <w:pPr>
              <w:spacing w:line="276" w:lineRule="auto"/>
              <w:ind w:firstLine="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>
              <w:rPr>
                <w:shd w:val="clear" w:color="auto" w:fill="FFFFFF" w:themeFill="background1"/>
              </w:rPr>
              <w:instrText xml:space="preserve"> FORMDROPDOWN </w:instrText>
            </w:r>
            <w:r w:rsidR="001F4973">
              <w:rPr>
                <w:shd w:val="clear" w:color="auto" w:fill="FFFFFF" w:themeFill="background1"/>
              </w:rPr>
            </w:r>
            <w:r w:rsidR="001F4973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B1C3B" w:rsidRPr="00CD3A5D" w14:paraId="5D8F94B7" w14:textId="77777777" w:rsidTr="00B23079">
        <w:trPr>
          <w:trHeight w:val="317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8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30E7CEF0" w:rsidR="000B1C3B" w:rsidRPr="00CD3A5D" w:rsidRDefault="00B23079" w:rsidP="00AD7CF5">
                <w:pPr>
                  <w:spacing w:line="276" w:lineRule="auto"/>
                  <w:ind w:firstLine="0"/>
                  <w:jc w:val="both"/>
                </w:pPr>
                <w:r w:rsidRPr="00B23079">
                  <w:t>Постановление на Министерския съвет за изменение на Наредбата за таксите за използване на летищата за обществено ползване и за аеронавигационно обслужване в Република България</w:t>
                </w:r>
              </w:p>
            </w:tc>
          </w:sdtContent>
        </w:sdt>
        <w:tc>
          <w:tcPr>
            <w:tcW w:w="2368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B0732D" w:rsidRDefault="000B1C3B" w:rsidP="00604955">
            <w:pPr>
              <w:spacing w:line="276" w:lineRule="auto"/>
              <w:rPr>
                <w:b/>
              </w:rPr>
            </w:pPr>
          </w:p>
        </w:tc>
        <w:tc>
          <w:tcPr>
            <w:tcW w:w="3019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41F1351E" w14:textId="77777777" w:rsidR="000B1C3B" w:rsidRPr="00CD3A5D" w:rsidRDefault="000B1C3B" w:rsidP="00604955">
            <w:pPr>
              <w:spacing w:line="276" w:lineRule="auto"/>
            </w:pPr>
          </w:p>
        </w:tc>
      </w:tr>
      <w:tr w:rsidR="000B1C3B" w:rsidRPr="00CD3A5D" w14:paraId="5B737F46" w14:textId="77777777" w:rsidTr="00B23079">
        <w:trPr>
          <w:trHeight w:val="578"/>
        </w:trPr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B0732D" w:rsidRDefault="000B1C3B" w:rsidP="00B23079">
            <w:pPr>
              <w:spacing w:before="60" w:after="60" w:line="276" w:lineRule="auto"/>
              <w:ind w:hanging="4"/>
              <w:rPr>
                <w:b/>
              </w:rPr>
            </w:pPr>
            <w:r w:rsidRPr="00B0732D">
              <w:rPr>
                <w:b/>
              </w:rPr>
              <w:t>Становище по ред:</w:t>
            </w:r>
          </w:p>
        </w:tc>
        <w:tc>
          <w:tcPr>
            <w:tcW w:w="301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0FE4E6B6" w14:textId="5646F0CC" w:rsidR="000B1C3B" w:rsidRPr="00CD3A5D" w:rsidRDefault="009C002D" w:rsidP="00604955">
            <w:pPr>
              <w:spacing w:line="276" w:lineRule="auto"/>
              <w:ind w:firstLine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>
              <w:instrText xml:space="preserve"> FORMDROPDOWN </w:instrText>
            </w:r>
            <w:r w:rsidR="001F4973">
              <w:fldChar w:fldCharType="separate"/>
            </w:r>
            <w:r>
              <w:fldChar w:fldCharType="end"/>
            </w:r>
            <w:bookmarkEnd w:id="2"/>
          </w:p>
        </w:tc>
      </w:tr>
      <w:tr w:rsidR="000B1C3B" w:rsidRPr="00CD3A5D" w14:paraId="647C8793" w14:textId="77777777" w:rsidTr="00B23079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B0732D" w:rsidRDefault="00FE669E" w:rsidP="00604955">
            <w:pPr>
              <w:spacing w:line="276" w:lineRule="auto"/>
              <w:ind w:firstLine="0"/>
              <w:rPr>
                <w:b/>
                <w:lang w:val="en-US"/>
              </w:rPr>
            </w:pPr>
            <w:r w:rsidRPr="00B0732D">
              <w:rPr>
                <w:b/>
              </w:rPr>
              <w:t>Номер и дата</w:t>
            </w:r>
            <w:r w:rsidR="004C6C07" w:rsidRPr="00B0732D">
              <w:rPr>
                <w:b/>
                <w:lang w:val="en-US"/>
              </w:rPr>
              <w:t>:</w:t>
            </w:r>
          </w:p>
        </w:tc>
        <w:tc>
          <w:tcPr>
            <w:tcW w:w="301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58EDB36" w14:textId="3A7111C9" w:rsidR="000B1C3B" w:rsidRPr="00CD3A5D" w:rsidRDefault="00181B64" w:rsidP="00604955">
            <w:pPr>
              <w:spacing w:line="276" w:lineRule="auto"/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6.8pt;height:32.4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CD3A5D" w14:paraId="78782D45" w14:textId="77777777" w:rsidTr="00BE271A">
        <w:trPr>
          <w:trHeight w:val="657"/>
        </w:trPr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B0732D" w:rsidRDefault="000B1C3B" w:rsidP="00604955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В отговор на №:</w:t>
            </w:r>
          </w:p>
        </w:tc>
        <w:tc>
          <w:tcPr>
            <w:tcW w:w="301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6B7E926" w14:textId="44D39769" w:rsidR="000B1C3B" w:rsidRPr="00CD3A5D" w:rsidRDefault="001F4973" w:rsidP="00AD7CF5">
            <w:pPr>
              <w:spacing w:line="276" w:lineRule="auto"/>
              <w:ind w:firstLine="0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3A4367" w:rsidRPr="003A4367">
                  <w:t>03-</w:t>
                </w:r>
                <w:r w:rsidR="00B23079">
                  <w:t>00-</w:t>
                </w:r>
                <w:r w:rsidR="00AD7CF5">
                  <w:t>180</w:t>
                </w:r>
                <w:r w:rsidR="003A4367" w:rsidRPr="003A4367">
                  <w:t>/</w:t>
                </w:r>
                <w:r w:rsidR="00AD7CF5">
                  <w:t xml:space="preserve">27.03.2025 </w:t>
                </w:r>
                <w:r w:rsidR="003A4367" w:rsidRPr="003A4367">
                  <w:t>г.</w:t>
                </w:r>
              </w:sdtContent>
            </w:sdt>
          </w:p>
        </w:tc>
      </w:tr>
      <w:tr w:rsidR="000B1C3B" w:rsidRPr="00CD3A5D" w14:paraId="7926F6B0" w14:textId="77777777" w:rsidTr="00BE271A">
        <w:trPr>
          <w:trHeight w:val="821"/>
        </w:trPr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B0732D" w:rsidRDefault="00B925F8" w:rsidP="00604955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Институция</w:t>
            </w:r>
            <w:r w:rsidR="000B1C3B" w:rsidRPr="00B0732D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3019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  <w:vAlign w:val="center"/>
              </w:tcPr>
              <w:p w14:paraId="561EDD91" w14:textId="02A545E3" w:rsidR="000B1C3B" w:rsidRPr="00CD3A5D" w:rsidRDefault="00B23079" w:rsidP="00604955">
                <w:pPr>
                  <w:spacing w:line="276" w:lineRule="auto"/>
                  <w:ind w:firstLine="0"/>
                </w:pPr>
                <w:r>
                  <w:t>Министерство на транспорта и съобщенията</w:t>
                </w:r>
              </w:p>
            </w:tc>
          </w:sdtContent>
        </w:sdt>
      </w:tr>
      <w:tr w:rsidR="00602DA4" w:rsidRPr="00CD3A5D" w14:paraId="28F9B30D" w14:textId="77777777" w:rsidTr="00FE5B3B">
        <w:trPr>
          <w:trHeight w:val="380"/>
        </w:trPr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B0732D" w:rsidRDefault="00602DA4" w:rsidP="003A4367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Диспозитив:</w:t>
            </w:r>
          </w:p>
        </w:tc>
        <w:tc>
          <w:tcPr>
            <w:tcW w:w="85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C9E8ED" w14:textId="1B4AB9DE" w:rsidR="00602DA4" w:rsidRPr="00CD3A5D" w:rsidRDefault="003A4367" w:rsidP="003A4367">
            <w:pPr>
              <w:ind w:firstLin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Съгласува без препоръки"/>
                    <w:listEntry w:val="Съгласува с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3" w:name="Dropdown3"/>
            <w:r>
              <w:instrText xml:space="preserve"> FORMDROPDOWN </w:instrText>
            </w:r>
            <w:r w:rsidR="001F4973">
              <w:fldChar w:fldCharType="separate"/>
            </w:r>
            <w:r>
              <w:fldChar w:fldCharType="end"/>
            </w:r>
            <w:bookmarkEnd w:id="3"/>
          </w:p>
        </w:tc>
      </w:tr>
      <w:tr w:rsidR="00602DA4" w:rsidRPr="00CD3A5D" w14:paraId="43DB9136" w14:textId="77777777" w:rsidTr="00BE271A">
        <w:trPr>
          <w:trHeight w:val="651"/>
        </w:trPr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B0732D" w:rsidRDefault="00602DA4" w:rsidP="003A4367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6ADC8831" w:rsidR="00602DA4" w:rsidRPr="00CD3A5D" w:rsidRDefault="00C05B7D" w:rsidP="003A4367">
            <w:pPr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4" w:name="Dropdown4"/>
            <w:r>
              <w:instrText xml:space="preserve"> FORMDROPDOWN </w:instrText>
            </w:r>
            <w:r w:rsidR="001F497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91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2ABCCC5" w14:textId="77777777" w:rsidR="00602DA4" w:rsidRPr="00CD3A5D" w:rsidRDefault="00602DA4" w:rsidP="003A4367">
            <w:pPr>
              <w:ind w:firstLine="0"/>
            </w:pPr>
            <w:r w:rsidRPr="00CD3A5D">
              <w:t>от Устройствения правилник на Министерския съвет и на неговата администрация</w:t>
            </w:r>
          </w:p>
        </w:tc>
      </w:tr>
    </w:tbl>
    <w:p w14:paraId="094C4AB8" w14:textId="41CEBF25" w:rsidR="002A74A5" w:rsidRPr="002A74A5" w:rsidRDefault="002A74A5" w:rsidP="00C20834">
      <w:pPr>
        <w:rPr>
          <w:sz w:val="10"/>
          <w:szCs w:val="10"/>
        </w:rPr>
      </w:pPr>
    </w:p>
    <w:p w14:paraId="3387CF40" w14:textId="77777777" w:rsidR="002A74A5" w:rsidRPr="002A74A5" w:rsidRDefault="002A74A5" w:rsidP="00C20834">
      <w:pPr>
        <w:rPr>
          <w:sz w:val="2"/>
          <w:szCs w:val="2"/>
        </w:rPr>
        <w:sectPr w:rsidR="002A74A5" w:rsidRPr="002A74A5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198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EE2F6D" w:rsidRPr="00CD3A5D" w14:paraId="54E3E36B" w14:textId="77777777" w:rsidTr="00B23079">
        <w:tc>
          <w:tcPr>
            <w:tcW w:w="10198" w:type="dxa"/>
            <w:shd w:val="clear" w:color="auto" w:fill="FFFFFF" w:themeFill="background1"/>
          </w:tcPr>
          <w:p w14:paraId="5989AE80" w14:textId="0CBAD7CB" w:rsidR="00C462DB" w:rsidRDefault="00C462DB" w:rsidP="00AD7CF5">
            <w:pPr>
              <w:pStyle w:val="Heading1"/>
              <w:outlineLvl w:val="0"/>
            </w:pPr>
            <w:r w:rsidRPr="00536E95">
              <w:t>Относно</w:t>
            </w:r>
            <w:r>
              <w:t xml:space="preserve"> </w:t>
            </w:r>
            <w:r w:rsidRPr="00AD7CF5">
              <w:t>раздел</w:t>
            </w:r>
            <w:r>
              <w:t xml:space="preserve"> 1 „</w:t>
            </w:r>
            <w:r w:rsidRPr="00AF4E35">
              <w:t>Проблем</w:t>
            </w:r>
            <w:r>
              <w:t>/проблеми за решаване“:</w:t>
            </w:r>
          </w:p>
          <w:p w14:paraId="01243505" w14:textId="4B2B4EB1" w:rsidR="000623A9" w:rsidRDefault="00AD7CF5" w:rsidP="00622F5A">
            <w:pPr>
              <w:pStyle w:val="02"/>
            </w:pPr>
            <w:r>
              <w:t xml:space="preserve">Липсва формулировка на проблем. </w:t>
            </w:r>
            <w:r w:rsidR="000C46F7">
              <w:t xml:space="preserve">Препоръчително е </w:t>
            </w:r>
            <w:r w:rsidR="000D39B9">
              <w:t xml:space="preserve">представянето на </w:t>
            </w:r>
            <w:r w:rsidR="000C46F7">
              <w:t xml:space="preserve">проблема </w:t>
            </w:r>
            <w:r w:rsidR="00624378">
              <w:t>да започне с краткото му формулиране и след това да продължи с подробното му описание</w:t>
            </w:r>
            <w:r w:rsidR="00C16D2D">
              <w:t xml:space="preserve">. </w:t>
            </w:r>
            <w:r w:rsidR="006E695D">
              <w:t>Включването на</w:t>
            </w:r>
            <w:r w:rsidR="00072CF0">
              <w:t xml:space="preserve"> </w:t>
            </w:r>
            <w:r w:rsidR="00072CF0" w:rsidRPr="007B75CD">
              <w:t>статистически данни</w:t>
            </w:r>
            <w:r w:rsidR="00B244F8">
              <w:t>, анализи</w:t>
            </w:r>
            <w:r w:rsidR="00072CF0" w:rsidRPr="007B75CD">
              <w:t xml:space="preserve"> или друга </w:t>
            </w:r>
            <w:r w:rsidR="00C16D2D">
              <w:t>релевантна</w:t>
            </w:r>
            <w:r w:rsidR="00072CF0" w:rsidRPr="007B75CD">
              <w:t xml:space="preserve"> информация</w:t>
            </w:r>
            <w:r w:rsidR="006E695D">
              <w:t>, като данни</w:t>
            </w:r>
            <w:r w:rsidR="006E695D" w:rsidRPr="006E695D">
              <w:t xml:space="preserve"> з</w:t>
            </w:r>
            <w:r w:rsidR="00BB5CBD">
              <w:t>а въздушното движение, разходи и приходи</w:t>
            </w:r>
            <w:r w:rsidR="006E695D" w:rsidRPr="006E695D">
              <w:t xml:space="preserve"> </w:t>
            </w:r>
            <w:r w:rsidR="006E695D">
              <w:t>от аеронавигационно обслужване</w:t>
            </w:r>
            <w:r w:rsidR="00BB5CBD">
              <w:t xml:space="preserve"> и др.</w:t>
            </w:r>
            <w:r w:rsidR="006E695D">
              <w:t>, би допринесло за по-ясно и обективно разбиране на проблема.</w:t>
            </w:r>
          </w:p>
          <w:p w14:paraId="11D163DA" w14:textId="3C4D8A24" w:rsidR="006E695D" w:rsidRPr="006E695D" w:rsidRDefault="00BB5CBD" w:rsidP="006E695D">
            <w:pPr>
              <w:pStyle w:val="02"/>
            </w:pPr>
            <w:r>
              <w:t>Обръщаме внимание, че в</w:t>
            </w:r>
            <w:r w:rsidR="006E695D" w:rsidRPr="006E695D">
              <w:t xml:space="preserve"> този раздел не се включват предложения</w:t>
            </w:r>
            <w:r>
              <w:t>та</w:t>
            </w:r>
            <w:r w:rsidR="006E695D" w:rsidRPr="006E695D">
              <w:t xml:space="preserve"> за промени в наредбата, тъй като те следва да бъдат описани</w:t>
            </w:r>
            <w:r>
              <w:t xml:space="preserve"> в Раздел 4 при представянето на </w:t>
            </w:r>
            <w:r w:rsidR="006E695D" w:rsidRPr="006E695D">
              <w:t>Вариант 2.</w:t>
            </w:r>
          </w:p>
          <w:p w14:paraId="0D55200D" w14:textId="77777777" w:rsidR="00AF4E35" w:rsidRPr="004332F8" w:rsidRDefault="00AF4E35" w:rsidP="00D21D6C">
            <w:pPr>
              <w:pStyle w:val="Heading1"/>
              <w:outlineLvl w:val="0"/>
            </w:pPr>
            <w:r w:rsidRPr="004332F8">
              <w:t>Относно раздел 3 „</w:t>
            </w:r>
            <w:r w:rsidRPr="00D21D6C">
              <w:t>Заинтересовани</w:t>
            </w:r>
            <w:r w:rsidRPr="004332F8">
              <w:t xml:space="preserve"> страни“:</w:t>
            </w:r>
          </w:p>
          <w:p w14:paraId="4C7FCD5B" w14:textId="092AB316" w:rsidR="006957C1" w:rsidRDefault="006957C1" w:rsidP="006957C1">
            <w:pPr>
              <w:pStyle w:val="02"/>
            </w:pPr>
            <w:r>
              <w:t>Препоръчителн</w:t>
            </w:r>
            <w:r w:rsidR="00BB5CBD">
              <w:t xml:space="preserve">о е да се посочи ориентировъчен </w:t>
            </w:r>
            <w:r>
              <w:t>брой на авиационните оператори, които преминават през въздушното пространство на Република България (т.2).</w:t>
            </w:r>
          </w:p>
          <w:p w14:paraId="1109CFD0" w14:textId="2620568D" w:rsidR="00AE4355" w:rsidRDefault="006957C1" w:rsidP="006957C1">
            <w:pPr>
              <w:pStyle w:val="02"/>
            </w:pPr>
            <w:r>
              <w:t>Ако предложените промени засягат крайните потребители (пътниците), е уместно те също да бъдат включени като заинтересована страна, с посочване на приблизителния им брой, например за определен период от време.</w:t>
            </w:r>
          </w:p>
          <w:p w14:paraId="1F050FFE" w14:textId="11E61F3F" w:rsidR="00C462DB" w:rsidRDefault="00C462DB" w:rsidP="003536ED">
            <w:pPr>
              <w:pStyle w:val="Heading1"/>
              <w:outlineLvl w:val="0"/>
            </w:pPr>
            <w:r w:rsidRPr="002A74A5">
              <w:t>Относно</w:t>
            </w:r>
            <w:r>
              <w:t xml:space="preserve"> раздел 4 „Варианти на действие. Анализ на въздействията“:</w:t>
            </w:r>
          </w:p>
          <w:p w14:paraId="4A5F05F2" w14:textId="3D2B5B78" w:rsidR="006957C1" w:rsidRDefault="006957C1" w:rsidP="00DF7E90">
            <w:pPr>
              <w:pStyle w:val="02"/>
            </w:pPr>
            <w:r w:rsidRPr="006957C1">
              <w:t>Вариантите следва да бъдат добре развити и завършени. Вариант 1 „Без действие“ трябва да съдържа информация за действащите такси, срокове и изисквания</w:t>
            </w:r>
            <w:r w:rsidR="00BB5CBD">
              <w:t>, а в</w:t>
            </w:r>
            <w:r w:rsidRPr="006957C1">
              <w:t>ъв Вариант 2 следва да бъдат описани конкретните предложения за промени в наредбата.</w:t>
            </w:r>
          </w:p>
          <w:p w14:paraId="166E4148" w14:textId="4C8CDD1C" w:rsidR="006957C1" w:rsidRDefault="00DF7E90" w:rsidP="00DF7E90">
            <w:pPr>
              <w:pStyle w:val="02"/>
            </w:pPr>
            <w:r>
              <w:t xml:space="preserve">Напомняме, че </w:t>
            </w:r>
            <w:r w:rsidRPr="00DF7E90">
              <w:t>предварителната</w:t>
            </w:r>
            <w:r w:rsidRPr="00EF0971">
              <w:t xml:space="preserve"> оценка на въздействието е инструментът, чрез който се из</w:t>
            </w:r>
            <w:r>
              <w:t>вършват необходимите изчисления. И</w:t>
            </w:r>
            <w:r w:rsidRPr="00EF0971">
              <w:t xml:space="preserve">зводите и/или резултатите от тези изчисления следва да </w:t>
            </w:r>
            <w:r w:rsidRPr="00EF0971">
              <w:lastRenderedPageBreak/>
              <w:t xml:space="preserve">намерят място </w:t>
            </w:r>
            <w:r>
              <w:t>както в оценката</w:t>
            </w:r>
            <w:r w:rsidR="00BB5CBD">
              <w:t xml:space="preserve"> на въздействието</w:t>
            </w:r>
            <w:r>
              <w:t xml:space="preserve">, така и </w:t>
            </w:r>
            <w:r w:rsidRPr="00EF0971">
              <w:t>в доклада на вносителя.</w:t>
            </w:r>
            <w:r>
              <w:t xml:space="preserve"> </w:t>
            </w:r>
            <w:r w:rsidR="006957C1">
              <w:t xml:space="preserve">В тази връзка </w:t>
            </w:r>
            <w:r w:rsidR="006957C1" w:rsidRPr="006957C1">
              <w:t xml:space="preserve">е </w:t>
            </w:r>
            <w:r w:rsidR="006957C1">
              <w:t xml:space="preserve">важно </w:t>
            </w:r>
            <w:r w:rsidR="006957C1" w:rsidRPr="006957C1">
              <w:t>да се поясни методологията за определяне на таксовата единица</w:t>
            </w:r>
            <w:r w:rsidR="00BB5CBD">
              <w:t xml:space="preserve"> „прелитане“</w:t>
            </w:r>
            <w:r w:rsidR="006957C1" w:rsidRPr="006957C1">
              <w:t xml:space="preserve"> и </w:t>
            </w:r>
            <w:r w:rsidR="00BB5CBD">
              <w:t xml:space="preserve">на </w:t>
            </w:r>
            <w:r w:rsidR="006957C1" w:rsidRPr="006957C1">
              <w:t>лихвения процент за просрочени плащания в съответствие с Регламент (ЕС) № 2019/317.</w:t>
            </w:r>
          </w:p>
          <w:p w14:paraId="1B5A0B98" w14:textId="442EA130" w:rsidR="007C2AD5" w:rsidRPr="00DF7E90" w:rsidRDefault="00BB5CBD" w:rsidP="00DF7E90">
            <w:pPr>
              <w:pStyle w:val="02"/>
              <w:rPr>
                <w:rFonts w:eastAsia="Times New Roman"/>
                <w:highlight w:val="yellow"/>
              </w:rPr>
            </w:pPr>
            <w:r>
              <w:t xml:space="preserve">В случай че размерът на </w:t>
            </w:r>
            <w:r w:rsidR="00957EF1" w:rsidRPr="00957EF1">
              <w:t>таксовата единица „прелитане“</w:t>
            </w:r>
            <w:r w:rsidR="008637A1">
              <w:t xml:space="preserve"> </w:t>
            </w:r>
            <w:r w:rsidR="00957EF1">
              <w:t xml:space="preserve">се </w:t>
            </w:r>
            <w:r w:rsidR="00CC7179">
              <w:t>увеличава</w:t>
            </w:r>
            <w:r w:rsidR="008637A1">
              <w:t xml:space="preserve">, то </w:t>
            </w:r>
            <w:r w:rsidR="00CC7179" w:rsidRPr="00CC7179">
              <w:rPr>
                <w:i/>
              </w:rPr>
              <w:t>Вариант1</w:t>
            </w:r>
            <w:r w:rsidR="00DF7E90" w:rsidRPr="00957EF1">
              <w:rPr>
                <w:i/>
              </w:rPr>
              <w:t xml:space="preserve"> „Без действие“</w:t>
            </w:r>
            <w:r w:rsidR="00CC7179">
              <w:rPr>
                <w:i/>
              </w:rPr>
              <w:t xml:space="preserve"> </w:t>
            </w:r>
            <w:r w:rsidRPr="00BB5CBD">
              <w:t>несъмнено</w:t>
            </w:r>
            <w:r>
              <w:rPr>
                <w:i/>
              </w:rPr>
              <w:t xml:space="preserve"> </w:t>
            </w:r>
            <w:r w:rsidR="00CC7179" w:rsidRPr="00CC7179">
              <w:t xml:space="preserve">ще </w:t>
            </w:r>
            <w:r w:rsidR="00CC7179">
              <w:t>бъде по-благоприятен</w:t>
            </w:r>
            <w:r w:rsidR="00DF7E90">
              <w:t xml:space="preserve"> </w:t>
            </w:r>
            <w:r w:rsidR="008637A1">
              <w:t>за въздушните превозвачи</w:t>
            </w:r>
            <w:r w:rsidR="00CC7179">
              <w:t xml:space="preserve">. Това </w:t>
            </w:r>
            <w:r w:rsidR="00CC7179" w:rsidRPr="00CC7179">
              <w:t xml:space="preserve">опровергава </w:t>
            </w:r>
            <w:r>
              <w:t>направеното твърдение</w:t>
            </w:r>
            <w:r w:rsidR="00CC7179" w:rsidRPr="00CC7179">
              <w:t xml:space="preserve">, че този вариант </w:t>
            </w:r>
            <w:r w:rsidR="00CC7179" w:rsidRPr="00CC7179">
              <w:rPr>
                <w:i/>
              </w:rPr>
              <w:t>няма положителни ефекти</w:t>
            </w:r>
            <w:r>
              <w:rPr>
                <w:i/>
              </w:rPr>
              <w:t xml:space="preserve"> за заинтересованите страни</w:t>
            </w:r>
            <w:r w:rsidR="00CC7179" w:rsidRPr="00CC7179">
              <w:t>.</w:t>
            </w:r>
          </w:p>
          <w:p w14:paraId="5630BF9D" w14:textId="3317EAD0" w:rsidR="00DF7E90" w:rsidRPr="00DA6071" w:rsidRDefault="00DF7E90" w:rsidP="00DF7E90">
            <w:pPr>
              <w:pStyle w:val="Heading1"/>
              <w:numPr>
                <w:ilvl w:val="0"/>
                <w:numId w:val="0"/>
              </w:numPr>
              <w:ind w:left="851"/>
              <w:outlineLvl w:val="0"/>
            </w:pPr>
            <w:r w:rsidRPr="00DA6071">
              <w:t>Относно Анализ</w:t>
            </w:r>
            <w:r>
              <w:t>а</w:t>
            </w:r>
            <w:r w:rsidRPr="00DA6071">
              <w:t xml:space="preserve"> на въздействията</w:t>
            </w:r>
            <w:r>
              <w:t>:</w:t>
            </w:r>
          </w:p>
          <w:p w14:paraId="2D3762F3" w14:textId="77777777" w:rsidR="00CC7179" w:rsidRDefault="00CC7179" w:rsidP="00CC7179">
            <w:pPr>
              <w:pStyle w:val="02"/>
              <w:rPr>
                <w:b/>
              </w:rPr>
            </w:pPr>
            <w:r w:rsidRPr="00CC7179">
              <w:t>Анализът на въздействията трябва да включва подробно описание на положителните и отрицателните въздействия за всяка заинтересована страна, както и икономически, социални и екологични последици. Желателно е въздействията да бъдат количествено и, ако е възможно, финансово оценени.</w:t>
            </w:r>
          </w:p>
          <w:p w14:paraId="742AE44B" w14:textId="5294B02C" w:rsidR="00B23079" w:rsidRPr="00B23079" w:rsidRDefault="00B23079" w:rsidP="007C2AD5">
            <w:pPr>
              <w:pStyle w:val="Heading1"/>
              <w:numPr>
                <w:ilvl w:val="0"/>
                <w:numId w:val="0"/>
              </w:numPr>
              <w:ind w:left="851"/>
              <w:outlineLvl w:val="0"/>
            </w:pPr>
            <w:r w:rsidRPr="00B23079">
              <w:t>Относно раздел 6.1. „Промя</w:t>
            </w:r>
            <w:r w:rsidR="00AE4355">
              <w:t>на в административната тежест …</w:t>
            </w:r>
            <w:r w:rsidRPr="00B23079">
              <w:t>“:</w:t>
            </w:r>
          </w:p>
          <w:p w14:paraId="2C850250" w14:textId="75C8F348" w:rsidR="00B23079" w:rsidRDefault="00CC7179" w:rsidP="00B23079">
            <w:pPr>
              <w:pStyle w:val="02"/>
            </w:pPr>
            <w:r>
              <w:t>Т</w:t>
            </w:r>
            <w:r w:rsidR="00B23079" w:rsidRPr="00B23079">
              <w:t xml:space="preserve">върдението, че </w:t>
            </w:r>
            <w:r w:rsidR="00166169">
              <w:t xml:space="preserve">промените </w:t>
            </w:r>
            <w:r w:rsidR="00B23079" w:rsidRPr="00166169">
              <w:rPr>
                <w:i/>
              </w:rPr>
              <w:t>няма</w:t>
            </w:r>
            <w:r w:rsidR="00166169">
              <w:rPr>
                <w:i/>
              </w:rPr>
              <w:t>т</w:t>
            </w:r>
            <w:r w:rsidR="00B23079" w:rsidRPr="00166169">
              <w:rPr>
                <w:i/>
              </w:rPr>
              <w:t xml:space="preserve"> ефект</w:t>
            </w:r>
            <w:r w:rsidR="00B23079" w:rsidRPr="00B23079">
              <w:t xml:space="preserve"> върху административната тежест, </w:t>
            </w:r>
            <w:r>
              <w:t xml:space="preserve">следва да бъде ревизирано, тъй като </w:t>
            </w:r>
            <w:r w:rsidR="00BB5CBD">
              <w:t xml:space="preserve">при </w:t>
            </w:r>
            <w:r w:rsidR="00B23079" w:rsidRPr="00B23079">
              <w:t>увелич</w:t>
            </w:r>
            <w:r>
              <w:t xml:space="preserve">ението </w:t>
            </w:r>
            <w:r w:rsidR="00B23079" w:rsidRPr="00B23079">
              <w:t xml:space="preserve">на размера </w:t>
            </w:r>
            <w:r w:rsidR="00957EF1" w:rsidRPr="00957EF1">
              <w:t>на таксовата единица „прелитане“</w:t>
            </w:r>
            <w:r w:rsidR="00957EF1">
              <w:t xml:space="preserve"> </w:t>
            </w:r>
            <w:r w:rsidR="00BB5CBD">
              <w:t>се увеличава и</w:t>
            </w:r>
            <w:r w:rsidR="00B23079" w:rsidRPr="00B23079">
              <w:t xml:space="preserve"> административната тежест за </w:t>
            </w:r>
            <w:r w:rsidR="00AE4355">
              <w:t>въздушните превозвачи</w:t>
            </w:r>
            <w:r w:rsidR="00926C18">
              <w:t xml:space="preserve"> и крайните потребители</w:t>
            </w:r>
            <w:r w:rsidR="00B23079" w:rsidRPr="00B23079">
              <w:t>. В</w:t>
            </w:r>
            <w:r w:rsidR="00926C18">
              <w:t xml:space="preserve"> тази връзка </w:t>
            </w:r>
            <w:r w:rsidR="00166169">
              <w:t xml:space="preserve">в този подраздел </w:t>
            </w:r>
            <w:r w:rsidR="00926C18">
              <w:t xml:space="preserve">трябва </w:t>
            </w:r>
            <w:r w:rsidR="00B23079" w:rsidRPr="00B23079">
              <w:t>да се отчете увеличаването на административната тежест</w:t>
            </w:r>
            <w:r w:rsidR="00957EF1">
              <w:t xml:space="preserve">, </w:t>
            </w:r>
            <w:r w:rsidR="00926C18">
              <w:t xml:space="preserve">като препоръчваме </w:t>
            </w:r>
            <w:r w:rsidR="00B23079" w:rsidRPr="00B23079">
              <w:t xml:space="preserve">да се използва </w:t>
            </w:r>
            <w:hyperlink r:id="rId11" w:history="1">
              <w:r w:rsidR="00B23079" w:rsidRPr="00B23079">
                <w:rPr>
                  <w:rStyle w:val="Hyperlink"/>
                </w:rPr>
                <w:t>Калкулатор</w:t>
              </w:r>
              <w:r w:rsidR="00166169">
                <w:rPr>
                  <w:rStyle w:val="Hyperlink"/>
                </w:rPr>
                <w:t>а</w:t>
              </w:r>
              <w:r w:rsidR="00B23079" w:rsidRPr="00B23079">
                <w:rPr>
                  <w:rStyle w:val="Hyperlink"/>
                </w:rPr>
                <w:t xml:space="preserve"> на административна тежест</w:t>
              </w:r>
            </w:hyperlink>
            <w:r w:rsidR="00957EF1" w:rsidRPr="00957EF1">
              <w:rPr>
                <w:rStyle w:val="Hyperlink"/>
                <w:u w:val="none"/>
              </w:rPr>
              <w:t xml:space="preserve">, </w:t>
            </w:r>
            <w:r w:rsidR="00957EF1" w:rsidRPr="00957EF1">
              <w:t>з</w:t>
            </w:r>
            <w:r w:rsidR="00957EF1" w:rsidRPr="000E6435">
              <w:t xml:space="preserve">а да станат ясни какви ще са разходите за </w:t>
            </w:r>
            <w:r w:rsidR="00957EF1">
              <w:t>въздушните превозвачи.</w:t>
            </w:r>
          </w:p>
          <w:p w14:paraId="7B3F323F" w14:textId="77777777" w:rsidR="00B23079" w:rsidRPr="00B23079" w:rsidRDefault="00B23079" w:rsidP="007D28A7">
            <w:pPr>
              <w:pStyle w:val="Heading1"/>
              <w:outlineLvl w:val="0"/>
            </w:pPr>
            <w:r w:rsidRPr="00B23079">
              <w:t>Относно раздел 7 „Консултации“:</w:t>
            </w:r>
          </w:p>
          <w:p w14:paraId="41FE1E25" w14:textId="77777777" w:rsidR="009C2EBB" w:rsidRPr="009C2EBB" w:rsidRDefault="009C2EBB" w:rsidP="009C2EBB">
            <w:pPr>
              <w:pStyle w:val="02"/>
              <w:rPr>
                <w:rFonts w:eastAsia="Times New Roman"/>
                <w:b/>
              </w:rPr>
            </w:pPr>
            <w:r w:rsidRPr="009C2EBB">
              <w:t>Предстоящата обществена консултация следва да бъде проведена в обичайния срок от минимум 30 дни, съгласно чл. 26 от Закона за нормативните актове. Необходимо е този срок да бъде изрично посочен във формуляра на предварителната оценка на въздействието.</w:t>
            </w:r>
          </w:p>
          <w:p w14:paraId="74D87B72" w14:textId="14EF78E8" w:rsidR="0023458C" w:rsidRPr="0023458C" w:rsidRDefault="0023458C" w:rsidP="007D28A7">
            <w:pPr>
              <w:pStyle w:val="Heading1"/>
              <w:outlineLvl w:val="0"/>
            </w:pPr>
            <w:r w:rsidRPr="0023458C">
              <w:t xml:space="preserve">Относно </w:t>
            </w:r>
            <w:r w:rsidRPr="003536ED">
              <w:t>раздел</w:t>
            </w:r>
            <w:r w:rsidR="00957EF1">
              <w:t>и 10 „Приложения“ и</w:t>
            </w:r>
            <w:r w:rsidRPr="0023458C">
              <w:t xml:space="preserve"> 11 „</w:t>
            </w:r>
            <w:r w:rsidRPr="007D28A7">
              <w:t>Информационни</w:t>
            </w:r>
            <w:r w:rsidRPr="0023458C">
              <w:t xml:space="preserve"> източници“:</w:t>
            </w:r>
          </w:p>
          <w:p w14:paraId="1BEC5775" w14:textId="4B5797FC" w:rsidR="00C462DB" w:rsidRPr="00C462DB" w:rsidRDefault="00957EF1" w:rsidP="00BB5CBD">
            <w:pPr>
              <w:pStyle w:val="02"/>
            </w:pPr>
            <w:r>
              <w:t>Решени</w:t>
            </w:r>
            <w:r w:rsidR="00F86433">
              <w:t>я</w:t>
            </w:r>
            <w:r>
              <w:t xml:space="preserve"> № 24/180 </w:t>
            </w:r>
            <w:r w:rsidR="00F86433">
              <w:t xml:space="preserve">и 24/181 </w:t>
            </w:r>
            <w:r>
              <w:t>на Разширената комисия към Евроконтрол</w:t>
            </w:r>
            <w:r w:rsidR="009C2EBB">
              <w:t xml:space="preserve"> са упоменати, </w:t>
            </w:r>
            <w:r w:rsidR="00F86433">
              <w:t>но не са приложени към оценката на въздействието.</w:t>
            </w:r>
            <w:r w:rsidR="009C2EBB">
              <w:t xml:space="preserve"> Ако </w:t>
            </w:r>
            <w:r w:rsidR="00BB5CBD">
              <w:t xml:space="preserve">те </w:t>
            </w:r>
            <w:r w:rsidR="009C2EBB">
              <w:t xml:space="preserve">са налични в интернет, </w:t>
            </w:r>
            <w:r w:rsidR="00BB5CBD">
              <w:t xml:space="preserve">може </w:t>
            </w:r>
            <w:r w:rsidR="009C2EBB">
              <w:t xml:space="preserve">да се добавят </w:t>
            </w:r>
            <w:r w:rsidR="00F86433" w:rsidRPr="00F86433">
              <w:t xml:space="preserve">хиперлинкове към </w:t>
            </w:r>
            <w:r w:rsidR="009C2EBB">
              <w:t xml:space="preserve">тях, както и </w:t>
            </w:r>
            <w:r w:rsidR="00BB5CBD">
              <w:t xml:space="preserve">да се даде </w:t>
            </w:r>
            <w:r w:rsidR="009C2EBB">
              <w:t xml:space="preserve">връзки към </w:t>
            </w:r>
            <w:r w:rsidR="00BB5CBD">
              <w:t xml:space="preserve">всички </w:t>
            </w:r>
            <w:r w:rsidR="009C2EBB">
              <w:t>други релевантни към темата информационни източници.</w:t>
            </w:r>
          </w:p>
        </w:tc>
      </w:tr>
    </w:tbl>
    <w:p w14:paraId="03BD3630" w14:textId="77777777" w:rsidR="002D3CB0" w:rsidRPr="00CD3A5D" w:rsidRDefault="002D3CB0" w:rsidP="00C20834">
      <w:pPr>
        <w:sectPr w:rsidR="002D3CB0" w:rsidRPr="00CD3A5D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1020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602DA4" w:rsidRPr="00CD3A5D" w14:paraId="4DE3315F" w14:textId="77777777" w:rsidTr="00166169">
        <w:trPr>
          <w:cantSplit/>
        </w:trPr>
        <w:tc>
          <w:tcPr>
            <w:tcW w:w="10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061B6154" w:rsidR="000A68D9" w:rsidRPr="00CD3A5D" w:rsidRDefault="002D3CB0" w:rsidP="002A74A5">
            <w:pPr>
              <w:pStyle w:val="03"/>
            </w:pPr>
            <w:r w:rsidRPr="00CD3A5D">
              <w:t>*</w:t>
            </w:r>
            <w:r w:rsidR="00B0732D">
              <w:t>   </w:t>
            </w:r>
            <w:r w:rsidRPr="00CD3A5D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CD3A5D">
              <w:t>ет и на неговата администрация.</w:t>
            </w:r>
          </w:p>
        </w:tc>
      </w:tr>
      <w:tr w:rsidR="000D667F" w:rsidRPr="00CD3A5D" w14:paraId="6BC679BA" w14:textId="77777777" w:rsidTr="00166169">
        <w:trPr>
          <w:cantSplit/>
        </w:trPr>
        <w:tc>
          <w:tcPr>
            <w:tcW w:w="10204" w:type="dxa"/>
            <w:tcBorders>
              <w:left w:val="single" w:sz="6" w:space="0" w:color="auto"/>
              <w:right w:val="single" w:sz="6" w:space="0" w:color="auto"/>
            </w:tcBorders>
          </w:tcPr>
          <w:p w14:paraId="10B36A7C" w14:textId="275F3DD0" w:rsidR="000D667F" w:rsidRPr="00CD3A5D" w:rsidRDefault="000D667F" w:rsidP="002A74A5">
            <w:pPr>
              <w:pStyle w:val="03"/>
            </w:pPr>
            <w:r w:rsidRPr="00CD3A5D">
              <w:t>**</w:t>
            </w:r>
            <w:r w:rsidR="00B0732D">
              <w:t>   </w:t>
            </w:r>
            <w:r w:rsidR="002C0D1B" w:rsidRPr="00CD3A5D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CD3A5D">
              <w:t>.</w:t>
            </w:r>
          </w:p>
        </w:tc>
      </w:tr>
      <w:tr w:rsidR="00602DA4" w:rsidRPr="00CD3A5D" w14:paraId="735F2EAE" w14:textId="77777777" w:rsidTr="00BB5CBD">
        <w:trPr>
          <w:cantSplit/>
        </w:trPr>
        <w:tc>
          <w:tcPr>
            <w:tcW w:w="102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60A80D" w14:textId="597639A0" w:rsidR="00602DA4" w:rsidRPr="00CD3A5D" w:rsidRDefault="002D3CB0" w:rsidP="002A74A5">
            <w:pPr>
              <w:pStyle w:val="03"/>
            </w:pPr>
            <w:r w:rsidRPr="00CD3A5D">
              <w:t>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CD3A5D" w14:paraId="6F3F76F1" w14:textId="77777777" w:rsidTr="00BB5CBD">
        <w:trPr>
          <w:cantSplit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B842" w14:textId="2545D76D" w:rsidR="000A68D9" w:rsidRPr="00CD3A5D" w:rsidRDefault="002D3CB0" w:rsidP="002A74A5">
            <w:pPr>
              <w:pStyle w:val="03"/>
            </w:pPr>
            <w:r w:rsidRPr="00CD3A5D">
              <w:lastRenderedPageBreak/>
              <w:t>***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BB5CBD">
        <w:trPr>
          <w:cantSplit/>
        </w:trPr>
        <w:tc>
          <w:tcPr>
            <w:tcW w:w="10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102C" w14:textId="6E2888BA" w:rsidR="00094215" w:rsidRPr="00CD3A5D" w:rsidRDefault="00F86433" w:rsidP="007D28A7">
            <w:pPr>
              <w:spacing w:before="240"/>
              <w:ind w:left="4111" w:right="-646" w:hanging="3544"/>
              <w:rPr>
                <w:b/>
              </w:rPr>
            </w:pPr>
            <w:r>
              <w:rPr>
                <w:b/>
              </w:rPr>
              <w:t xml:space="preserve">И.Д. </w:t>
            </w:r>
            <w:r w:rsidR="00094215" w:rsidRPr="00CD3A5D">
              <w:rPr>
                <w:b/>
              </w:rPr>
              <w:t xml:space="preserve">ДИРЕКТОР НА ДИРЕКЦИЯ </w:t>
            </w:r>
          </w:p>
          <w:p w14:paraId="27EE1CF6" w14:textId="6B0F6C28" w:rsidR="00094215" w:rsidRPr="00CD3A5D" w:rsidRDefault="00094215" w:rsidP="00C20834">
            <w:pPr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>„</w:t>
            </w:r>
            <w:r w:rsidR="00F86433">
              <w:rPr>
                <w:b/>
              </w:rPr>
              <w:t xml:space="preserve">КООРДИНАЦИЯ И </w:t>
            </w:r>
            <w:r w:rsidRPr="00CD3A5D">
              <w:rPr>
                <w:b/>
              </w:rPr>
              <w:t>МОДЕРНИЗАЦИЯ НА АДМИНИСТРАЦИЯТА“</w:t>
            </w:r>
            <w:r w:rsidR="00CD3A5D" w:rsidRPr="00CD3A5D">
              <w:rPr>
                <w:b/>
              </w:rPr>
              <w:t>:</w:t>
            </w:r>
          </w:p>
          <w:p w14:paraId="3F10716B" w14:textId="77777777" w:rsidR="00094215" w:rsidRPr="00CD3A5D" w:rsidRDefault="00181B64" w:rsidP="00C20834">
            <w:pPr>
              <w:ind w:left="5848" w:firstLine="0"/>
              <w:jc w:val="center"/>
            </w:pPr>
            <w:r>
              <w:pict w14:anchorId="01589C31">
                <v:shape id="_x0000_i1026" type="#_x0000_t75" alt="Microsoft Office Signature Line..." style="width:191.4pt;height:96.6pt">
                  <v:imagedata r:id="rId12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5C652F36" w:rsidR="00B70BF4" w:rsidRPr="00CD3A5D" w:rsidRDefault="0052461C" w:rsidP="0052461C">
            <w:pPr>
              <w:tabs>
                <w:tab w:val="left" w:pos="5812"/>
              </w:tabs>
              <w:spacing w:after="120"/>
              <w:ind w:left="5846" w:firstLine="0"/>
              <w:jc w:val="center"/>
              <w:rPr>
                <w:b/>
                <w:lang w:val="en-US"/>
              </w:rPr>
            </w:pPr>
            <w:r>
              <w:rPr>
                <w:b/>
                <w:highlight w:val="white"/>
                <w:lang w:eastAsia="bg-BG"/>
              </w:rPr>
              <w:t>ИСКРЕН ИВАНОВ</w:t>
            </w:r>
          </w:p>
        </w:tc>
      </w:tr>
    </w:tbl>
    <w:p w14:paraId="6BCD96D3" w14:textId="77777777" w:rsidR="00602DA4" w:rsidRPr="00CD3A5D" w:rsidRDefault="00602DA4" w:rsidP="00B0732D"/>
    <w:sectPr w:rsidR="00602DA4" w:rsidRPr="00CD3A5D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E77E8" w14:textId="77777777" w:rsidR="001F4973" w:rsidRDefault="001F4973" w:rsidP="00C20834">
      <w:r>
        <w:separator/>
      </w:r>
    </w:p>
    <w:p w14:paraId="75DAEAA7" w14:textId="77777777" w:rsidR="001F4973" w:rsidRDefault="001F4973" w:rsidP="00C20834"/>
  </w:endnote>
  <w:endnote w:type="continuationSeparator" w:id="0">
    <w:p w14:paraId="56759393" w14:textId="77777777" w:rsidR="001F4973" w:rsidRDefault="001F4973" w:rsidP="00C20834">
      <w:r>
        <w:continuationSeparator/>
      </w:r>
    </w:p>
    <w:p w14:paraId="77AB4A69" w14:textId="77777777" w:rsidR="001F4973" w:rsidRDefault="001F4973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0C46F7" w:rsidRPr="00CD3A5D" w:rsidRDefault="000C46F7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162194D6" w:rsidR="000C46F7" w:rsidRPr="00CD3A5D" w:rsidRDefault="000C46F7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181B64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181B64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C46F7" w:rsidRPr="00CD3A5D" w:rsidRDefault="000C46F7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CB390" w14:textId="77777777" w:rsidR="001F4973" w:rsidRDefault="001F4973" w:rsidP="00C20834">
      <w:r>
        <w:separator/>
      </w:r>
    </w:p>
    <w:p w14:paraId="1DB156E2" w14:textId="77777777" w:rsidR="001F4973" w:rsidRDefault="001F4973" w:rsidP="00C20834"/>
  </w:footnote>
  <w:footnote w:type="continuationSeparator" w:id="0">
    <w:p w14:paraId="4DA137AB" w14:textId="77777777" w:rsidR="001F4973" w:rsidRDefault="001F4973" w:rsidP="00C20834">
      <w:r>
        <w:continuationSeparator/>
      </w:r>
    </w:p>
    <w:p w14:paraId="3CE16B72" w14:textId="77777777" w:rsidR="001F4973" w:rsidRDefault="001F4973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4475"/>
    <w:rsid w:val="000257D5"/>
    <w:rsid w:val="00044A01"/>
    <w:rsid w:val="0005265F"/>
    <w:rsid w:val="00057C18"/>
    <w:rsid w:val="000623A9"/>
    <w:rsid w:val="00072CF0"/>
    <w:rsid w:val="00074C65"/>
    <w:rsid w:val="000851AE"/>
    <w:rsid w:val="000879ED"/>
    <w:rsid w:val="00092193"/>
    <w:rsid w:val="00094215"/>
    <w:rsid w:val="000A68D9"/>
    <w:rsid w:val="000B1B75"/>
    <w:rsid w:val="000B1C3B"/>
    <w:rsid w:val="000C46F7"/>
    <w:rsid w:val="000D39B9"/>
    <w:rsid w:val="000D667F"/>
    <w:rsid w:val="000E6435"/>
    <w:rsid w:val="000F04B2"/>
    <w:rsid w:val="001020BF"/>
    <w:rsid w:val="00112693"/>
    <w:rsid w:val="0011411A"/>
    <w:rsid w:val="00126555"/>
    <w:rsid w:val="00142AF6"/>
    <w:rsid w:val="0014415F"/>
    <w:rsid w:val="00152F23"/>
    <w:rsid w:val="00164E8F"/>
    <w:rsid w:val="00166169"/>
    <w:rsid w:val="00181B64"/>
    <w:rsid w:val="00182180"/>
    <w:rsid w:val="001B2BD0"/>
    <w:rsid w:val="001D7F92"/>
    <w:rsid w:val="001F4973"/>
    <w:rsid w:val="00204910"/>
    <w:rsid w:val="00204F7B"/>
    <w:rsid w:val="00205D16"/>
    <w:rsid w:val="002061BC"/>
    <w:rsid w:val="002261F7"/>
    <w:rsid w:val="0023458C"/>
    <w:rsid w:val="00247168"/>
    <w:rsid w:val="0026367B"/>
    <w:rsid w:val="00266613"/>
    <w:rsid w:val="00271E5C"/>
    <w:rsid w:val="00274543"/>
    <w:rsid w:val="00277B2B"/>
    <w:rsid w:val="002802AD"/>
    <w:rsid w:val="002901CE"/>
    <w:rsid w:val="00292933"/>
    <w:rsid w:val="002A74A5"/>
    <w:rsid w:val="002A7C7A"/>
    <w:rsid w:val="002B220F"/>
    <w:rsid w:val="002B50A6"/>
    <w:rsid w:val="002C0D1B"/>
    <w:rsid w:val="002C54DA"/>
    <w:rsid w:val="002C5A97"/>
    <w:rsid w:val="002D3CB0"/>
    <w:rsid w:val="002E73BD"/>
    <w:rsid w:val="00314B6A"/>
    <w:rsid w:val="00323D41"/>
    <w:rsid w:val="00324E9F"/>
    <w:rsid w:val="00330EFD"/>
    <w:rsid w:val="003442C9"/>
    <w:rsid w:val="00350F06"/>
    <w:rsid w:val="003536ED"/>
    <w:rsid w:val="00362613"/>
    <w:rsid w:val="00380C9B"/>
    <w:rsid w:val="00392592"/>
    <w:rsid w:val="00394AA9"/>
    <w:rsid w:val="00396719"/>
    <w:rsid w:val="003A4367"/>
    <w:rsid w:val="003A4582"/>
    <w:rsid w:val="003C1E9E"/>
    <w:rsid w:val="003D56D7"/>
    <w:rsid w:val="003D78A7"/>
    <w:rsid w:val="003F6C94"/>
    <w:rsid w:val="00400C76"/>
    <w:rsid w:val="00431CC4"/>
    <w:rsid w:val="00445CE4"/>
    <w:rsid w:val="004554D7"/>
    <w:rsid w:val="004568A7"/>
    <w:rsid w:val="004C6250"/>
    <w:rsid w:val="004C6C07"/>
    <w:rsid w:val="004C7E56"/>
    <w:rsid w:val="0050294F"/>
    <w:rsid w:val="00521568"/>
    <w:rsid w:val="0052461C"/>
    <w:rsid w:val="00531912"/>
    <w:rsid w:val="00536E95"/>
    <w:rsid w:val="0054028C"/>
    <w:rsid w:val="00551C3A"/>
    <w:rsid w:val="00562FF2"/>
    <w:rsid w:val="005717CC"/>
    <w:rsid w:val="00581534"/>
    <w:rsid w:val="00581898"/>
    <w:rsid w:val="005871E5"/>
    <w:rsid w:val="005B06DD"/>
    <w:rsid w:val="005D3149"/>
    <w:rsid w:val="005F2242"/>
    <w:rsid w:val="005F724F"/>
    <w:rsid w:val="00602DA4"/>
    <w:rsid w:val="00604955"/>
    <w:rsid w:val="00622F5A"/>
    <w:rsid w:val="00624378"/>
    <w:rsid w:val="00664A4E"/>
    <w:rsid w:val="006717EA"/>
    <w:rsid w:val="006718A8"/>
    <w:rsid w:val="006957C1"/>
    <w:rsid w:val="006B1131"/>
    <w:rsid w:val="006B6BAF"/>
    <w:rsid w:val="006C05A6"/>
    <w:rsid w:val="006D4637"/>
    <w:rsid w:val="006E695D"/>
    <w:rsid w:val="00707B5A"/>
    <w:rsid w:val="0071317B"/>
    <w:rsid w:val="00741A36"/>
    <w:rsid w:val="007B75CD"/>
    <w:rsid w:val="007C039F"/>
    <w:rsid w:val="007C11F6"/>
    <w:rsid w:val="007C2031"/>
    <w:rsid w:val="007C2AD5"/>
    <w:rsid w:val="007C448C"/>
    <w:rsid w:val="007D0247"/>
    <w:rsid w:val="007D28A7"/>
    <w:rsid w:val="007D5CC8"/>
    <w:rsid w:val="007F3EA9"/>
    <w:rsid w:val="00802786"/>
    <w:rsid w:val="00823916"/>
    <w:rsid w:val="00840B3A"/>
    <w:rsid w:val="00850F26"/>
    <w:rsid w:val="00852EF9"/>
    <w:rsid w:val="0085378E"/>
    <w:rsid w:val="00861841"/>
    <w:rsid w:val="008637A1"/>
    <w:rsid w:val="0088051F"/>
    <w:rsid w:val="008873FC"/>
    <w:rsid w:val="00926C18"/>
    <w:rsid w:val="00932950"/>
    <w:rsid w:val="00957EF1"/>
    <w:rsid w:val="00981CBD"/>
    <w:rsid w:val="009C002D"/>
    <w:rsid w:val="009C2EBB"/>
    <w:rsid w:val="009C3969"/>
    <w:rsid w:val="009D1616"/>
    <w:rsid w:val="009E2316"/>
    <w:rsid w:val="009F0FB8"/>
    <w:rsid w:val="00A07BE3"/>
    <w:rsid w:val="00A27FE0"/>
    <w:rsid w:val="00A33936"/>
    <w:rsid w:val="00A46B79"/>
    <w:rsid w:val="00A75F5C"/>
    <w:rsid w:val="00A86130"/>
    <w:rsid w:val="00A86B07"/>
    <w:rsid w:val="00A972FD"/>
    <w:rsid w:val="00AA0476"/>
    <w:rsid w:val="00AC1024"/>
    <w:rsid w:val="00AC6248"/>
    <w:rsid w:val="00AD4774"/>
    <w:rsid w:val="00AD7CF5"/>
    <w:rsid w:val="00AE4355"/>
    <w:rsid w:val="00AE72FE"/>
    <w:rsid w:val="00AF4E35"/>
    <w:rsid w:val="00B06997"/>
    <w:rsid w:val="00B0732D"/>
    <w:rsid w:val="00B1377E"/>
    <w:rsid w:val="00B23079"/>
    <w:rsid w:val="00B244F8"/>
    <w:rsid w:val="00B34391"/>
    <w:rsid w:val="00B401BA"/>
    <w:rsid w:val="00B60D77"/>
    <w:rsid w:val="00B70BF4"/>
    <w:rsid w:val="00B925F8"/>
    <w:rsid w:val="00B96AB1"/>
    <w:rsid w:val="00BA1FC3"/>
    <w:rsid w:val="00BB2188"/>
    <w:rsid w:val="00BB5CBD"/>
    <w:rsid w:val="00BE1EDB"/>
    <w:rsid w:val="00BE271A"/>
    <w:rsid w:val="00C05B7D"/>
    <w:rsid w:val="00C16D2D"/>
    <w:rsid w:val="00C17272"/>
    <w:rsid w:val="00C20834"/>
    <w:rsid w:val="00C307F0"/>
    <w:rsid w:val="00C33D45"/>
    <w:rsid w:val="00C45E18"/>
    <w:rsid w:val="00C462DB"/>
    <w:rsid w:val="00C812C7"/>
    <w:rsid w:val="00C85426"/>
    <w:rsid w:val="00C94271"/>
    <w:rsid w:val="00CA5C7F"/>
    <w:rsid w:val="00CB4EB5"/>
    <w:rsid w:val="00CC7179"/>
    <w:rsid w:val="00CD3A5D"/>
    <w:rsid w:val="00CE2DC3"/>
    <w:rsid w:val="00CF6CAA"/>
    <w:rsid w:val="00D04285"/>
    <w:rsid w:val="00D21D6C"/>
    <w:rsid w:val="00D24210"/>
    <w:rsid w:val="00D24DF0"/>
    <w:rsid w:val="00D26220"/>
    <w:rsid w:val="00D4506B"/>
    <w:rsid w:val="00D50DE1"/>
    <w:rsid w:val="00D71609"/>
    <w:rsid w:val="00D825C6"/>
    <w:rsid w:val="00D82CBF"/>
    <w:rsid w:val="00D92D4F"/>
    <w:rsid w:val="00DA3661"/>
    <w:rsid w:val="00DA6071"/>
    <w:rsid w:val="00DE00B0"/>
    <w:rsid w:val="00DE199F"/>
    <w:rsid w:val="00DE33AD"/>
    <w:rsid w:val="00DE7A3D"/>
    <w:rsid w:val="00DF7E90"/>
    <w:rsid w:val="00E01303"/>
    <w:rsid w:val="00E1478D"/>
    <w:rsid w:val="00E14879"/>
    <w:rsid w:val="00E17B84"/>
    <w:rsid w:val="00E3229E"/>
    <w:rsid w:val="00E374A5"/>
    <w:rsid w:val="00E5663E"/>
    <w:rsid w:val="00E57CBF"/>
    <w:rsid w:val="00E60313"/>
    <w:rsid w:val="00E855CA"/>
    <w:rsid w:val="00EA2E54"/>
    <w:rsid w:val="00EA6D4B"/>
    <w:rsid w:val="00EB342F"/>
    <w:rsid w:val="00ED3D62"/>
    <w:rsid w:val="00EE2F6D"/>
    <w:rsid w:val="00EF0971"/>
    <w:rsid w:val="00F027A6"/>
    <w:rsid w:val="00F15F83"/>
    <w:rsid w:val="00F27FBF"/>
    <w:rsid w:val="00F3067F"/>
    <w:rsid w:val="00F4388F"/>
    <w:rsid w:val="00F56413"/>
    <w:rsid w:val="00F568FC"/>
    <w:rsid w:val="00F86433"/>
    <w:rsid w:val="00FB1F1C"/>
    <w:rsid w:val="00FC4121"/>
    <w:rsid w:val="00FC5303"/>
    <w:rsid w:val="00FD738E"/>
    <w:rsid w:val="00FE5B3B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2A74A5"/>
    <w:pPr>
      <w:numPr>
        <w:numId w:val="2"/>
      </w:numPr>
      <w:spacing w:before="120" w:after="120"/>
      <w:ind w:left="851" w:hanging="851"/>
      <w:jc w:val="both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2A74A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2A74A5"/>
    <w:pPr>
      <w:spacing w:after="120" w:line="276" w:lineRule="auto"/>
      <w:ind w:firstLine="879"/>
      <w:jc w:val="both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2A74A5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4E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E3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y.bg/Calculator/Calculator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33E57"/>
    <w:rsid w:val="000D51D1"/>
    <w:rsid w:val="000E292A"/>
    <w:rsid w:val="00294AA3"/>
    <w:rsid w:val="002A0176"/>
    <w:rsid w:val="002B6C5A"/>
    <w:rsid w:val="002C47C6"/>
    <w:rsid w:val="0035473A"/>
    <w:rsid w:val="003D1862"/>
    <w:rsid w:val="003F4474"/>
    <w:rsid w:val="00457552"/>
    <w:rsid w:val="005259E1"/>
    <w:rsid w:val="0054676C"/>
    <w:rsid w:val="00612145"/>
    <w:rsid w:val="00627929"/>
    <w:rsid w:val="00672054"/>
    <w:rsid w:val="00725B05"/>
    <w:rsid w:val="00935050"/>
    <w:rsid w:val="0094156A"/>
    <w:rsid w:val="009C34EF"/>
    <w:rsid w:val="00A55B95"/>
    <w:rsid w:val="00A77E54"/>
    <w:rsid w:val="00BA708C"/>
    <w:rsid w:val="00BE0AF4"/>
    <w:rsid w:val="00C769A9"/>
    <w:rsid w:val="00D46168"/>
    <w:rsid w:val="00DC196C"/>
    <w:rsid w:val="00DE29E2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45784-87AE-46CD-A6B4-5A4D9063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Antoaneta Georgieva</cp:lastModifiedBy>
  <cp:revision>2</cp:revision>
  <cp:lastPrinted>2019-05-16T09:20:00Z</cp:lastPrinted>
  <dcterms:created xsi:type="dcterms:W3CDTF">2025-04-04T14:13:00Z</dcterms:created>
  <dcterms:modified xsi:type="dcterms:W3CDTF">2025-04-04T14:13:00Z</dcterms:modified>
</cp:coreProperties>
</file>