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B7" w:rsidRDefault="00E33F94" w:rsidP="00E33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П Р А В К А</w:t>
      </w:r>
    </w:p>
    <w:p w:rsidR="00A16F3B" w:rsidRDefault="00A16F3B" w:rsidP="00463714">
      <w:pPr>
        <w:spacing w:before="120" w:after="0" w:line="240" w:lineRule="auto"/>
        <w:jc w:val="center"/>
        <w:rPr>
          <w:rFonts w:ascii="Times New Roman" w:hAnsi="Times New Roman" w:cs="Times New Roman"/>
          <w:sz w:val="24"/>
          <w:szCs w:val="24"/>
        </w:rPr>
      </w:pPr>
      <w:r w:rsidRPr="00A16F3B">
        <w:rPr>
          <w:rFonts w:ascii="Times New Roman" w:hAnsi="Times New Roman" w:cs="Times New Roman"/>
          <w:sz w:val="24"/>
          <w:szCs w:val="24"/>
        </w:rPr>
        <w:t xml:space="preserve">за отразяване на </w:t>
      </w:r>
      <w:r w:rsidR="00463714">
        <w:rPr>
          <w:rFonts w:ascii="Times New Roman" w:hAnsi="Times New Roman" w:cs="Times New Roman"/>
          <w:sz w:val="24"/>
          <w:szCs w:val="24"/>
        </w:rPr>
        <w:t>постъпилите становища</w:t>
      </w:r>
      <w:r w:rsidRPr="00A16F3B">
        <w:rPr>
          <w:rFonts w:ascii="Times New Roman" w:hAnsi="Times New Roman" w:cs="Times New Roman"/>
          <w:sz w:val="24"/>
          <w:szCs w:val="24"/>
        </w:rPr>
        <w:t xml:space="preserve"> при общественото обсъждане </w:t>
      </w:r>
      <w:bookmarkStart w:id="0" w:name="_GoBack"/>
      <w:bookmarkEnd w:id="0"/>
      <w:r w:rsidRPr="00A16F3B">
        <w:rPr>
          <w:rFonts w:ascii="Times New Roman" w:hAnsi="Times New Roman" w:cs="Times New Roman"/>
          <w:sz w:val="24"/>
          <w:szCs w:val="24"/>
        </w:rPr>
        <w:t xml:space="preserve">по реда на </w:t>
      </w:r>
      <w:r w:rsidR="00114E97">
        <w:rPr>
          <w:rFonts w:ascii="Times New Roman" w:hAnsi="Times New Roman" w:cs="Times New Roman"/>
          <w:sz w:val="24"/>
          <w:szCs w:val="24"/>
        </w:rPr>
        <w:t>в</w:t>
      </w:r>
      <w:r w:rsidR="00114E97" w:rsidRPr="00114E97">
        <w:rPr>
          <w:rFonts w:ascii="Times New Roman" w:hAnsi="Times New Roman" w:cs="Times New Roman"/>
          <w:sz w:val="24"/>
          <w:szCs w:val="24"/>
        </w:rPr>
        <w:t xml:space="preserve"> съответствие с чл. 26, ал. 2-4 от Закона за нормативните актове</w:t>
      </w:r>
      <w:r w:rsidR="00114E97">
        <w:rPr>
          <w:rFonts w:ascii="Times New Roman" w:hAnsi="Times New Roman" w:cs="Times New Roman"/>
          <w:sz w:val="24"/>
          <w:szCs w:val="24"/>
        </w:rPr>
        <w:t>,</w:t>
      </w:r>
      <w:r w:rsidRPr="00A16F3B">
        <w:rPr>
          <w:rFonts w:ascii="Times New Roman" w:hAnsi="Times New Roman" w:cs="Times New Roman"/>
          <w:sz w:val="24"/>
          <w:szCs w:val="24"/>
        </w:rPr>
        <w:t xml:space="preserve"> относно </w:t>
      </w:r>
      <w:r w:rsidR="00DA5DCA">
        <w:rPr>
          <w:rFonts w:ascii="Times New Roman" w:hAnsi="Times New Roman" w:cs="Times New Roman"/>
          <w:sz w:val="24"/>
          <w:szCs w:val="24"/>
        </w:rPr>
        <w:t xml:space="preserve">проект на </w:t>
      </w:r>
      <w:r w:rsidR="00D235F2">
        <w:rPr>
          <w:rFonts w:ascii="Times New Roman" w:hAnsi="Times New Roman" w:cs="Times New Roman"/>
          <w:sz w:val="24"/>
          <w:szCs w:val="24"/>
        </w:rPr>
        <w:t xml:space="preserve">Закон за изменение и допълнение на Закона за </w:t>
      </w:r>
      <w:r w:rsidR="00114E97">
        <w:rPr>
          <w:rFonts w:ascii="Times New Roman" w:hAnsi="Times New Roman" w:cs="Times New Roman"/>
          <w:sz w:val="24"/>
          <w:szCs w:val="24"/>
        </w:rPr>
        <w:t>движението по пътищата</w:t>
      </w:r>
    </w:p>
    <w:p w:rsidR="00A16F3B" w:rsidRDefault="00A16F3B" w:rsidP="00A16F3B">
      <w:pPr>
        <w:spacing w:after="0" w:line="240" w:lineRule="auto"/>
        <w:jc w:val="both"/>
        <w:rPr>
          <w:rFonts w:ascii="Times New Roman" w:hAnsi="Times New Roman" w:cs="Times New Roman"/>
          <w:sz w:val="24"/>
          <w:szCs w:val="24"/>
        </w:rPr>
      </w:pPr>
    </w:p>
    <w:tbl>
      <w:tblPr>
        <w:tblStyle w:val="TableGrid"/>
        <w:tblW w:w="14495" w:type="dxa"/>
        <w:tblLook w:val="04A0" w:firstRow="1" w:lastRow="0" w:firstColumn="1" w:lastColumn="0" w:noHBand="0" w:noVBand="1"/>
      </w:tblPr>
      <w:tblGrid>
        <w:gridCol w:w="704"/>
        <w:gridCol w:w="2036"/>
        <w:gridCol w:w="7178"/>
        <w:gridCol w:w="2053"/>
        <w:gridCol w:w="2524"/>
      </w:tblGrid>
      <w:tr w:rsidR="000146D7" w:rsidRPr="00284354" w:rsidTr="000146D7">
        <w:tc>
          <w:tcPr>
            <w:tcW w:w="704" w:type="dxa"/>
            <w:shd w:val="clear" w:color="auto" w:fill="A5A5A5" w:themeFill="accent3"/>
          </w:tcPr>
          <w:p w:rsidR="000146D7" w:rsidRPr="00284354" w:rsidRDefault="000146D7" w:rsidP="00A16F3B">
            <w:pPr>
              <w:jc w:val="center"/>
              <w:rPr>
                <w:rFonts w:ascii="Times New Roman" w:hAnsi="Times New Roman" w:cs="Times New Roman"/>
                <w:b/>
              </w:rPr>
            </w:pPr>
            <w:r>
              <w:rPr>
                <w:rFonts w:ascii="Times New Roman" w:hAnsi="Times New Roman" w:cs="Times New Roman"/>
                <w:b/>
              </w:rPr>
              <w:t>№ по ред</w:t>
            </w:r>
          </w:p>
        </w:tc>
        <w:tc>
          <w:tcPr>
            <w:tcW w:w="2036" w:type="dxa"/>
            <w:shd w:val="clear" w:color="auto" w:fill="A5A5A5" w:themeFill="accent3"/>
          </w:tcPr>
          <w:p w:rsidR="000146D7" w:rsidRPr="00284354" w:rsidRDefault="000146D7" w:rsidP="00A16F3B">
            <w:pPr>
              <w:jc w:val="center"/>
              <w:rPr>
                <w:rFonts w:ascii="Times New Roman" w:hAnsi="Times New Roman" w:cs="Times New Roman"/>
                <w:b/>
              </w:rPr>
            </w:pPr>
            <w:r w:rsidRPr="00284354">
              <w:rPr>
                <w:rFonts w:ascii="Times New Roman" w:hAnsi="Times New Roman" w:cs="Times New Roman"/>
                <w:b/>
              </w:rPr>
              <w:t>Изготвил становището</w:t>
            </w:r>
          </w:p>
        </w:tc>
        <w:tc>
          <w:tcPr>
            <w:tcW w:w="7178" w:type="dxa"/>
            <w:shd w:val="clear" w:color="auto" w:fill="A5A5A5" w:themeFill="accent3"/>
          </w:tcPr>
          <w:p w:rsidR="000146D7" w:rsidRPr="00284354" w:rsidRDefault="000146D7" w:rsidP="00A16F3B">
            <w:pPr>
              <w:jc w:val="center"/>
              <w:rPr>
                <w:rFonts w:ascii="Times New Roman" w:hAnsi="Times New Roman" w:cs="Times New Roman"/>
                <w:b/>
              </w:rPr>
            </w:pPr>
            <w:r w:rsidRPr="00284354">
              <w:rPr>
                <w:rFonts w:ascii="Times New Roman" w:hAnsi="Times New Roman" w:cs="Times New Roman"/>
                <w:b/>
              </w:rPr>
              <w:t>Съдържание на становището</w:t>
            </w:r>
          </w:p>
        </w:tc>
        <w:tc>
          <w:tcPr>
            <w:tcW w:w="2053" w:type="dxa"/>
            <w:shd w:val="clear" w:color="auto" w:fill="A5A5A5" w:themeFill="accent3"/>
          </w:tcPr>
          <w:p w:rsidR="000146D7" w:rsidRPr="00284354" w:rsidRDefault="000146D7" w:rsidP="00A16F3B">
            <w:pPr>
              <w:jc w:val="center"/>
              <w:rPr>
                <w:rFonts w:ascii="Times New Roman" w:hAnsi="Times New Roman" w:cs="Times New Roman"/>
                <w:b/>
              </w:rPr>
            </w:pPr>
            <w:r w:rsidRPr="00284354">
              <w:rPr>
                <w:rFonts w:ascii="Times New Roman" w:hAnsi="Times New Roman" w:cs="Times New Roman"/>
                <w:b/>
              </w:rPr>
              <w:t>Отразяване на становището</w:t>
            </w:r>
          </w:p>
        </w:tc>
        <w:tc>
          <w:tcPr>
            <w:tcW w:w="2524" w:type="dxa"/>
            <w:shd w:val="clear" w:color="auto" w:fill="A5A5A5" w:themeFill="accent3"/>
          </w:tcPr>
          <w:p w:rsidR="000146D7" w:rsidRPr="00284354" w:rsidRDefault="000146D7" w:rsidP="00A16F3B">
            <w:pPr>
              <w:jc w:val="center"/>
              <w:rPr>
                <w:rFonts w:ascii="Times New Roman" w:hAnsi="Times New Roman" w:cs="Times New Roman"/>
                <w:b/>
              </w:rPr>
            </w:pPr>
            <w:r w:rsidRPr="00284354">
              <w:rPr>
                <w:rFonts w:ascii="Times New Roman" w:hAnsi="Times New Roman" w:cs="Times New Roman"/>
                <w:b/>
              </w:rPr>
              <w:t>Мотиви</w:t>
            </w:r>
          </w:p>
        </w:tc>
      </w:tr>
      <w:tr w:rsidR="000146D7" w:rsidRPr="00284354" w:rsidTr="000146D7">
        <w:tc>
          <w:tcPr>
            <w:tcW w:w="704" w:type="dxa"/>
          </w:tcPr>
          <w:p w:rsidR="000146D7" w:rsidRPr="000146D7" w:rsidRDefault="000146D7" w:rsidP="00597E35">
            <w:pPr>
              <w:jc w:val="both"/>
              <w:rPr>
                <w:rFonts w:ascii="Times New Roman" w:hAnsi="Times New Roman" w:cs="Times New Roman"/>
                <w:b/>
              </w:rPr>
            </w:pPr>
            <w:r w:rsidRPr="000146D7">
              <w:rPr>
                <w:rFonts w:ascii="Times New Roman" w:hAnsi="Times New Roman" w:cs="Times New Roman"/>
                <w:b/>
              </w:rPr>
              <w:t>1.</w:t>
            </w:r>
          </w:p>
        </w:tc>
        <w:tc>
          <w:tcPr>
            <w:tcW w:w="2036" w:type="dxa"/>
          </w:tcPr>
          <w:p w:rsidR="000146D7" w:rsidRPr="00597E35" w:rsidRDefault="00114E97" w:rsidP="00597E35">
            <w:pPr>
              <w:jc w:val="both"/>
              <w:rPr>
                <w:rFonts w:ascii="Times New Roman" w:hAnsi="Times New Roman" w:cs="Times New Roman"/>
              </w:rPr>
            </w:pPr>
            <w:r w:rsidRPr="00114E97">
              <w:rPr>
                <w:rFonts w:ascii="Times New Roman" w:hAnsi="Times New Roman" w:cs="Times New Roman"/>
              </w:rPr>
              <w:t>НАДРБ</w:t>
            </w:r>
          </w:p>
        </w:tc>
        <w:tc>
          <w:tcPr>
            <w:tcW w:w="7178" w:type="dxa"/>
          </w:tcPr>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В чл. 91 да се създаде нова алинея 5:</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 </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„(5) Специален режим на движение може да ползват и моторните превозни средства предназначени за дейността на доброволните формирования по чл. 41 от Закона за защита при бедствия. Моторните превозни средства се обозначават с опознавателни знаци и постоянно монтирани устройства върху превозното средство или на специална стойка. Кметовете на общини и лицата представляващи юридическите лица със заповед определят моторните превозни средства със специален режим н движение.“</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2. Досегашната ал. 5 става ал. 6.</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В справката таблица на предходното изменение на Закона е записан следния мотив, поради който не се приема предложението:</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„Дейностите на доброволните формирования се извършват основно в планините и водните басейни, които са извън обхвата на ЗДвП, тъй като обхвата на проекта на ЗДвП е да уреди правилата за движение по пътищата, отворени за обществено ползване изискванията към пътните превозни средства и техните водачи за участие в движението по пътищата, правата и задълженията на участниците в движението и на контролните органи.”</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Това твърдение не е вярно, поради следните причини:</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През 2012г. по смисъла на ЗЗБ се създават първите Доброволни Формирования към Общини в България. Тяхната дейност се регламентира от НАРЕДБА ЗА РЕДА ЗА СЪЗДАВАНЕ И ОРГАНИЗИРАНЕ НА ДЕЙНОСТТА НА ДОБРОВОЛНИТЕ ФОРМИРОВАНИЯ ЗА ПРЕДОТВРАТЯВАНЕ ИЛИ ОВЛАДЯВАНЕ НА БЕДСТВИЯ, ПОЖАРИ И ИЗВЪНРЕДНИ СИТУАЦИИ И ОТСТРАНЯВАНЕ НА ПОСЛЕДИЦИТЕ ОТ ТЯХ В сила от 03.07.2012 г. Приета с ПМС № 123 от 25.06.2012 г. Обн. ДВ. бр.50 от 3 Юли 2012г., изм. ДВ. бр.60 от 22 Юли 2014г., изм. и доп. ДВ. бр.74 от 5 Септември 2014г., изм. и доп. ДВ. бр.94 от 24 Ноември 2017г.</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lastRenderedPageBreak/>
              <w:t>През 2013г. започват да се реализират първите ДФ, чиято основна дейност е подпомагане силите и средствата на ПБЗН на територията на общината , към която е съществуващото ДФ.</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b/>
                <w:bCs/>
              </w:rPr>
              <w:t>Основни дейности на Доброволните Формирования са:</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             Спасителни операции;</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             Ограничаване и ликвидиране на пожари;</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             Операции по издирване и спасяване;</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             Извършване на неотложни аварийно-възстановителни работи;</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оказване на първа помощ на пострадалите при пожари, бедствия и извънредни ситуации;</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             Други операции, свързани със защитата.</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Доброволните формирования има между 300 с 700 участия в дейности на година, като голяма част от тях са извън горските територии и водните басейни (такъв тип доброволни формирования не извършват дейности във водни басейни). Справка за произшествията може да бъде изискана от пожарната.</w:t>
            </w:r>
          </w:p>
          <w:p w:rsidR="00114E97" w:rsidRPr="00114E97" w:rsidRDefault="00114E97" w:rsidP="00114E97">
            <w:pPr>
              <w:jc w:val="both"/>
              <w:rPr>
                <w:rFonts w:ascii="Times New Roman" w:hAnsi="Times New Roman" w:cs="Times New Roman"/>
              </w:rPr>
            </w:pPr>
            <w:r w:rsidRPr="00114E97">
              <w:rPr>
                <w:rFonts w:ascii="Times New Roman" w:hAnsi="Times New Roman" w:cs="Times New Roman"/>
              </w:rPr>
              <w:t xml:space="preserve">Отново прилагаме и предходните ни мотиви „Доброволните формирования, създадени по реда на Закона за защита при бедствия са съставна част на единната спасителна система, по смила на Закона за защита при бедствия. Те предоставят помощ и участват съгласно плановете за защита при бедствия и плановете за взаимодействие. Съгласно разпоредбите на чл. 2, ал. 2 от Наредба за реда за създаване и организиране на дейността на доброволните формирования за предотвратяване или овладяване на бедствия, пожари и извънредни ситуации и отстраняване на последиците от тях, приета с Постановление на Министерския съвет № 123 от 25.06.2012 г., след решение на общинския съвет доброволното формирование може да изпълнява и дейности по носене на дежурства. Навременната реакция при пожари, бедствия и извънредни ситуации е изключително важен елемент за осигуряването на ефективна защита живота и здравето на гражданите на Република България. Осигурявайки възможност доброволните формирования да използват специален режим на движение ще осигурим и възможност за по-бързото придвижване до мястото на произшествието и респективно ще намалим времето за реакция. Доброволците притежават част от правомощията на професионалните пожарникари и спасители, те са физически и психически здрави и </w:t>
            </w:r>
            <w:proofErr w:type="spellStart"/>
            <w:r w:rsidRPr="00114E97">
              <w:rPr>
                <w:rFonts w:ascii="Times New Roman" w:hAnsi="Times New Roman" w:cs="Times New Roman"/>
              </w:rPr>
              <w:t>неосъждани</w:t>
            </w:r>
            <w:proofErr w:type="spellEnd"/>
            <w:r w:rsidRPr="00114E97">
              <w:rPr>
                <w:rFonts w:ascii="Times New Roman" w:hAnsi="Times New Roman" w:cs="Times New Roman"/>
              </w:rPr>
              <w:t>.“</w:t>
            </w:r>
          </w:p>
          <w:p w:rsidR="000146D7" w:rsidRPr="00284354" w:rsidRDefault="000146D7" w:rsidP="00C47E76">
            <w:pPr>
              <w:jc w:val="both"/>
              <w:rPr>
                <w:rFonts w:ascii="Times New Roman" w:hAnsi="Times New Roman" w:cs="Times New Roman"/>
              </w:rPr>
            </w:pPr>
          </w:p>
        </w:tc>
        <w:tc>
          <w:tcPr>
            <w:tcW w:w="2053" w:type="dxa"/>
          </w:tcPr>
          <w:p w:rsidR="000146D7" w:rsidRPr="00076AA8" w:rsidRDefault="00723268" w:rsidP="00A16F3B">
            <w:pPr>
              <w:jc w:val="both"/>
              <w:rPr>
                <w:rFonts w:ascii="Times New Roman" w:hAnsi="Times New Roman" w:cs="Times New Roman"/>
              </w:rPr>
            </w:pPr>
            <w:r>
              <w:rPr>
                <w:rFonts w:ascii="Times New Roman" w:hAnsi="Times New Roman" w:cs="Times New Roman"/>
              </w:rPr>
              <w:lastRenderedPageBreak/>
              <w:t>Не се приема</w:t>
            </w:r>
          </w:p>
        </w:tc>
        <w:tc>
          <w:tcPr>
            <w:tcW w:w="2524" w:type="dxa"/>
          </w:tcPr>
          <w:p w:rsidR="005D225E" w:rsidRPr="005D225E" w:rsidRDefault="00114E97" w:rsidP="005D225E">
            <w:pPr>
              <w:jc w:val="both"/>
              <w:rPr>
                <w:rFonts w:ascii="Times New Roman" w:hAnsi="Times New Roman" w:cs="Times New Roman"/>
                <w:iCs/>
              </w:rPr>
            </w:pPr>
            <w:r>
              <w:rPr>
                <w:rFonts w:ascii="Times New Roman" w:hAnsi="Times New Roman" w:cs="Times New Roman"/>
              </w:rPr>
              <w:t xml:space="preserve">Постъпилото становище е </w:t>
            </w:r>
            <w:r w:rsidRPr="00114E97">
              <w:rPr>
                <w:rFonts w:ascii="Times New Roman" w:hAnsi="Times New Roman" w:cs="Times New Roman"/>
              </w:rPr>
              <w:t xml:space="preserve">извън </w:t>
            </w:r>
            <w:r w:rsidR="005D225E" w:rsidRPr="005D225E">
              <w:rPr>
                <w:rFonts w:ascii="Times New Roman" w:hAnsi="Times New Roman" w:cs="Times New Roman"/>
              </w:rPr>
              <w:t>е извън обхвата на настоящия проект, чийто предмет е въвеждане в националното законодателство на изискванията на  Делегирана директива ЕС 2021/1716 на Комисията от 29 юни 2021 година за изменение на Директива 2014/47/ЕС на Европейския парламент и на Съвета по отношение на промените в определянето на категориите превозни средства, произтичащи от изменения в законодателството на одобряване на типа.</w:t>
            </w:r>
          </w:p>
          <w:p w:rsidR="00723268" w:rsidRPr="009018D5" w:rsidRDefault="00723268" w:rsidP="00114E97">
            <w:pPr>
              <w:jc w:val="both"/>
              <w:rPr>
                <w:rFonts w:ascii="Times New Roman" w:hAnsi="Times New Roman" w:cs="Times New Roman"/>
              </w:rPr>
            </w:pPr>
          </w:p>
        </w:tc>
      </w:tr>
    </w:tbl>
    <w:p w:rsidR="00A16F3B" w:rsidRPr="00A16F3B" w:rsidRDefault="00A16F3B" w:rsidP="00A16F3B">
      <w:pPr>
        <w:spacing w:after="0" w:line="240" w:lineRule="auto"/>
        <w:jc w:val="both"/>
        <w:rPr>
          <w:rFonts w:ascii="Times New Roman" w:hAnsi="Times New Roman" w:cs="Times New Roman"/>
          <w:sz w:val="24"/>
          <w:szCs w:val="24"/>
        </w:rPr>
      </w:pPr>
    </w:p>
    <w:sectPr w:rsidR="00A16F3B" w:rsidRPr="00A16F3B" w:rsidSect="00E33F94">
      <w:footerReference w:type="default" r:id="rId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D2" w:rsidRDefault="004662D2" w:rsidP="0002020D">
      <w:pPr>
        <w:spacing w:after="0" w:line="240" w:lineRule="auto"/>
      </w:pPr>
      <w:r>
        <w:separator/>
      </w:r>
    </w:p>
  </w:endnote>
  <w:endnote w:type="continuationSeparator" w:id="0">
    <w:p w:rsidR="004662D2" w:rsidRDefault="004662D2" w:rsidP="0002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28287"/>
      <w:docPartObj>
        <w:docPartGallery w:val="Page Numbers (Bottom of Page)"/>
        <w:docPartUnique/>
      </w:docPartObj>
    </w:sdtPr>
    <w:sdtEndPr>
      <w:rPr>
        <w:noProof/>
      </w:rPr>
    </w:sdtEndPr>
    <w:sdtContent>
      <w:p w:rsidR="00114E97" w:rsidRDefault="00114E97">
        <w:pPr>
          <w:pStyle w:val="Footer"/>
          <w:jc w:val="right"/>
        </w:pPr>
        <w:r>
          <w:fldChar w:fldCharType="begin"/>
        </w:r>
        <w:r>
          <w:instrText xml:space="preserve"> PAGE   \* MERGEFORMAT </w:instrText>
        </w:r>
        <w:r>
          <w:fldChar w:fldCharType="separate"/>
        </w:r>
        <w:r w:rsidR="00DB01B4">
          <w:rPr>
            <w:noProof/>
          </w:rPr>
          <w:t>2</w:t>
        </w:r>
        <w:r>
          <w:rPr>
            <w:noProof/>
          </w:rPr>
          <w:fldChar w:fldCharType="end"/>
        </w:r>
      </w:p>
    </w:sdtContent>
  </w:sdt>
  <w:p w:rsidR="00114E97" w:rsidRDefault="0011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D2" w:rsidRDefault="004662D2" w:rsidP="0002020D">
      <w:pPr>
        <w:spacing w:after="0" w:line="240" w:lineRule="auto"/>
      </w:pPr>
      <w:r>
        <w:separator/>
      </w:r>
    </w:p>
  </w:footnote>
  <w:footnote w:type="continuationSeparator" w:id="0">
    <w:p w:rsidR="004662D2" w:rsidRDefault="004662D2" w:rsidP="00020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C0F"/>
    <w:multiLevelType w:val="hybridMultilevel"/>
    <w:tmpl w:val="3C284EF8"/>
    <w:lvl w:ilvl="0" w:tplc="0ECE6B8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21DB2"/>
    <w:multiLevelType w:val="hybridMultilevel"/>
    <w:tmpl w:val="9170081A"/>
    <w:lvl w:ilvl="0" w:tplc="F106F670">
      <w:start w:val="1"/>
      <w:numFmt w:val="decimal"/>
      <w:lvlText w:val="%1."/>
      <w:lvlJc w:val="left"/>
      <w:pPr>
        <w:ind w:left="1070" w:hanging="360"/>
      </w:pPr>
      <w:rPr>
        <w:rFonts w:hint="default"/>
        <w:b w:val="0"/>
        <w:bCs/>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 w15:restartNumberingAfterBreak="0">
    <w:nsid w:val="1B0014D4"/>
    <w:multiLevelType w:val="hybridMultilevel"/>
    <w:tmpl w:val="FC8C2DDC"/>
    <w:lvl w:ilvl="0" w:tplc="C3D8E750">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28575287"/>
    <w:multiLevelType w:val="hybridMultilevel"/>
    <w:tmpl w:val="74E61204"/>
    <w:lvl w:ilvl="0" w:tplc="EB5E2908">
      <w:start w:val="4"/>
      <w:numFmt w:val="bullet"/>
      <w:lvlText w:val="-"/>
      <w:lvlJc w:val="left"/>
      <w:pPr>
        <w:ind w:left="1430" w:hanging="360"/>
      </w:pPr>
      <w:rPr>
        <w:rFonts w:ascii="Arial" w:eastAsiaTheme="minorHAnsi" w:hAnsi="Arial" w:cs="Arial" w:hint="default"/>
        <w:b/>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 w15:restartNumberingAfterBreak="0">
    <w:nsid w:val="3F640DE8"/>
    <w:multiLevelType w:val="hybridMultilevel"/>
    <w:tmpl w:val="6F5824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6D21704"/>
    <w:multiLevelType w:val="hybridMultilevel"/>
    <w:tmpl w:val="EAB24C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E774FFE"/>
    <w:multiLevelType w:val="multilevel"/>
    <w:tmpl w:val="17C6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6F30BE"/>
    <w:multiLevelType w:val="hybridMultilevel"/>
    <w:tmpl w:val="CFCC4B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94"/>
    <w:rsid w:val="00013B1B"/>
    <w:rsid w:val="000146D7"/>
    <w:rsid w:val="0002020D"/>
    <w:rsid w:val="00030A07"/>
    <w:rsid w:val="000336B4"/>
    <w:rsid w:val="00036E8A"/>
    <w:rsid w:val="0004632A"/>
    <w:rsid w:val="0004667A"/>
    <w:rsid w:val="00064607"/>
    <w:rsid w:val="00076AA8"/>
    <w:rsid w:val="00077E94"/>
    <w:rsid w:val="00081FA4"/>
    <w:rsid w:val="00091704"/>
    <w:rsid w:val="000B5C99"/>
    <w:rsid w:val="000D0A4F"/>
    <w:rsid w:val="000D4014"/>
    <w:rsid w:val="000E7F2C"/>
    <w:rsid w:val="000F6C7A"/>
    <w:rsid w:val="0010222E"/>
    <w:rsid w:val="00114E97"/>
    <w:rsid w:val="001475D2"/>
    <w:rsid w:val="0015034A"/>
    <w:rsid w:val="001535E5"/>
    <w:rsid w:val="00157601"/>
    <w:rsid w:val="00171820"/>
    <w:rsid w:val="00180F6F"/>
    <w:rsid w:val="00187843"/>
    <w:rsid w:val="0019692D"/>
    <w:rsid w:val="001B1B7B"/>
    <w:rsid w:val="001B1DD4"/>
    <w:rsid w:val="001F0183"/>
    <w:rsid w:val="001F4C8B"/>
    <w:rsid w:val="002060B9"/>
    <w:rsid w:val="002204EB"/>
    <w:rsid w:val="00242924"/>
    <w:rsid w:val="00284354"/>
    <w:rsid w:val="002C58F9"/>
    <w:rsid w:val="002D2FE3"/>
    <w:rsid w:val="002E15D3"/>
    <w:rsid w:val="002E7142"/>
    <w:rsid w:val="00333898"/>
    <w:rsid w:val="00341719"/>
    <w:rsid w:val="003521A0"/>
    <w:rsid w:val="00352B68"/>
    <w:rsid w:val="00367153"/>
    <w:rsid w:val="00386909"/>
    <w:rsid w:val="003A3B6B"/>
    <w:rsid w:val="003B058A"/>
    <w:rsid w:val="003B44CC"/>
    <w:rsid w:val="003C4B53"/>
    <w:rsid w:val="003E6944"/>
    <w:rsid w:val="003E7B77"/>
    <w:rsid w:val="003F48C2"/>
    <w:rsid w:val="00412BAA"/>
    <w:rsid w:val="004401CA"/>
    <w:rsid w:val="0044367C"/>
    <w:rsid w:val="00450964"/>
    <w:rsid w:val="0045689E"/>
    <w:rsid w:val="00463714"/>
    <w:rsid w:val="004662D2"/>
    <w:rsid w:val="004677B4"/>
    <w:rsid w:val="00471D79"/>
    <w:rsid w:val="004871DF"/>
    <w:rsid w:val="00493D0D"/>
    <w:rsid w:val="0049400F"/>
    <w:rsid w:val="004A242F"/>
    <w:rsid w:val="004B77CE"/>
    <w:rsid w:val="004C1DFE"/>
    <w:rsid w:val="004C2104"/>
    <w:rsid w:val="004C516F"/>
    <w:rsid w:val="004C5B39"/>
    <w:rsid w:val="004D2754"/>
    <w:rsid w:val="004D6C0D"/>
    <w:rsid w:val="004E1660"/>
    <w:rsid w:val="004E39D4"/>
    <w:rsid w:val="005431EB"/>
    <w:rsid w:val="00543B18"/>
    <w:rsid w:val="00555EB4"/>
    <w:rsid w:val="005823EC"/>
    <w:rsid w:val="00597E35"/>
    <w:rsid w:val="005B7EE8"/>
    <w:rsid w:val="005C388F"/>
    <w:rsid w:val="005D225E"/>
    <w:rsid w:val="005F27BA"/>
    <w:rsid w:val="00615D5A"/>
    <w:rsid w:val="006229DF"/>
    <w:rsid w:val="00640EA1"/>
    <w:rsid w:val="006624F3"/>
    <w:rsid w:val="006641F3"/>
    <w:rsid w:val="00683320"/>
    <w:rsid w:val="00695D0E"/>
    <w:rsid w:val="006A43B2"/>
    <w:rsid w:val="006E0ABD"/>
    <w:rsid w:val="006E171C"/>
    <w:rsid w:val="006F0505"/>
    <w:rsid w:val="007024F5"/>
    <w:rsid w:val="00716468"/>
    <w:rsid w:val="00723268"/>
    <w:rsid w:val="00723A6F"/>
    <w:rsid w:val="00754BC2"/>
    <w:rsid w:val="00756234"/>
    <w:rsid w:val="0076338B"/>
    <w:rsid w:val="007D51BB"/>
    <w:rsid w:val="007D7604"/>
    <w:rsid w:val="007E1CEF"/>
    <w:rsid w:val="00804E90"/>
    <w:rsid w:val="008067AA"/>
    <w:rsid w:val="008279D7"/>
    <w:rsid w:val="00831011"/>
    <w:rsid w:val="00833ECE"/>
    <w:rsid w:val="008470E4"/>
    <w:rsid w:val="008668D3"/>
    <w:rsid w:val="00893390"/>
    <w:rsid w:val="0089474E"/>
    <w:rsid w:val="008A3874"/>
    <w:rsid w:val="008A43B4"/>
    <w:rsid w:val="008A7326"/>
    <w:rsid w:val="008B2C59"/>
    <w:rsid w:val="008C5A9E"/>
    <w:rsid w:val="008D5F15"/>
    <w:rsid w:val="008E17F1"/>
    <w:rsid w:val="008F20AC"/>
    <w:rsid w:val="008F28AC"/>
    <w:rsid w:val="008F5762"/>
    <w:rsid w:val="009018D5"/>
    <w:rsid w:val="009074A9"/>
    <w:rsid w:val="009335D7"/>
    <w:rsid w:val="00960663"/>
    <w:rsid w:val="009640C7"/>
    <w:rsid w:val="00992557"/>
    <w:rsid w:val="009A7F74"/>
    <w:rsid w:val="009B3CF6"/>
    <w:rsid w:val="009E4F8C"/>
    <w:rsid w:val="009F4D66"/>
    <w:rsid w:val="00A00F60"/>
    <w:rsid w:val="00A0677C"/>
    <w:rsid w:val="00A16F3B"/>
    <w:rsid w:val="00A224CE"/>
    <w:rsid w:val="00A26729"/>
    <w:rsid w:val="00A6609B"/>
    <w:rsid w:val="00A91F10"/>
    <w:rsid w:val="00A92539"/>
    <w:rsid w:val="00AB5E95"/>
    <w:rsid w:val="00AD08AC"/>
    <w:rsid w:val="00B172B0"/>
    <w:rsid w:val="00B270EE"/>
    <w:rsid w:val="00B40741"/>
    <w:rsid w:val="00B43A00"/>
    <w:rsid w:val="00B7401D"/>
    <w:rsid w:val="00B93A1C"/>
    <w:rsid w:val="00BA0EB1"/>
    <w:rsid w:val="00BC2D9E"/>
    <w:rsid w:val="00BD7461"/>
    <w:rsid w:val="00C02AAD"/>
    <w:rsid w:val="00C06230"/>
    <w:rsid w:val="00C16E02"/>
    <w:rsid w:val="00C17F53"/>
    <w:rsid w:val="00C25E05"/>
    <w:rsid w:val="00C31092"/>
    <w:rsid w:val="00C36B28"/>
    <w:rsid w:val="00C4262F"/>
    <w:rsid w:val="00C43B0A"/>
    <w:rsid w:val="00C47E76"/>
    <w:rsid w:val="00C57566"/>
    <w:rsid w:val="00C6395F"/>
    <w:rsid w:val="00C64DC6"/>
    <w:rsid w:val="00C81BA4"/>
    <w:rsid w:val="00C86647"/>
    <w:rsid w:val="00C86C5C"/>
    <w:rsid w:val="00CB7EDA"/>
    <w:rsid w:val="00CC67F7"/>
    <w:rsid w:val="00CC7A18"/>
    <w:rsid w:val="00CD744F"/>
    <w:rsid w:val="00D01CCB"/>
    <w:rsid w:val="00D235F2"/>
    <w:rsid w:val="00D37F67"/>
    <w:rsid w:val="00D43872"/>
    <w:rsid w:val="00D53A6C"/>
    <w:rsid w:val="00D54EAD"/>
    <w:rsid w:val="00D70F5C"/>
    <w:rsid w:val="00DA179B"/>
    <w:rsid w:val="00DA2E06"/>
    <w:rsid w:val="00DA5253"/>
    <w:rsid w:val="00DA5DCA"/>
    <w:rsid w:val="00DB01B4"/>
    <w:rsid w:val="00DC15BD"/>
    <w:rsid w:val="00DC20AF"/>
    <w:rsid w:val="00DE5623"/>
    <w:rsid w:val="00E052B2"/>
    <w:rsid w:val="00E13F1F"/>
    <w:rsid w:val="00E24D16"/>
    <w:rsid w:val="00E2653D"/>
    <w:rsid w:val="00E317AB"/>
    <w:rsid w:val="00E33F94"/>
    <w:rsid w:val="00E42793"/>
    <w:rsid w:val="00E45262"/>
    <w:rsid w:val="00E52279"/>
    <w:rsid w:val="00E567D0"/>
    <w:rsid w:val="00E703C8"/>
    <w:rsid w:val="00E71275"/>
    <w:rsid w:val="00E73E54"/>
    <w:rsid w:val="00E776FC"/>
    <w:rsid w:val="00E846EC"/>
    <w:rsid w:val="00E86AB5"/>
    <w:rsid w:val="00E950B9"/>
    <w:rsid w:val="00EA5DD2"/>
    <w:rsid w:val="00EA77DB"/>
    <w:rsid w:val="00EE2EBB"/>
    <w:rsid w:val="00EE3D43"/>
    <w:rsid w:val="00F03D0F"/>
    <w:rsid w:val="00F278DD"/>
    <w:rsid w:val="00F33592"/>
    <w:rsid w:val="00F36C8A"/>
    <w:rsid w:val="00F53A71"/>
    <w:rsid w:val="00F758E7"/>
    <w:rsid w:val="00F87BB7"/>
    <w:rsid w:val="00FA1692"/>
    <w:rsid w:val="00FE1B41"/>
    <w:rsid w:val="00FE79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A806"/>
  <w15:docId w15:val="{E23E973C-CECA-4C78-B084-64FB259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F4D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235F2"/>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AC"/>
    <w:rPr>
      <w:rFonts w:ascii="Segoe UI" w:hAnsi="Segoe UI" w:cs="Segoe UI"/>
      <w:sz w:val="18"/>
      <w:szCs w:val="18"/>
    </w:rPr>
  </w:style>
  <w:style w:type="paragraph" w:styleId="ListParagraph">
    <w:name w:val="List Paragraph"/>
    <w:basedOn w:val="Normal"/>
    <w:uiPriority w:val="34"/>
    <w:qFormat/>
    <w:rsid w:val="008F28AC"/>
    <w:pPr>
      <w:ind w:left="720"/>
      <w:contextualSpacing/>
    </w:pPr>
  </w:style>
  <w:style w:type="character" w:styleId="Hyperlink">
    <w:name w:val="Hyperlink"/>
    <w:basedOn w:val="DefaultParagraphFont"/>
    <w:uiPriority w:val="99"/>
    <w:unhideWhenUsed/>
    <w:rsid w:val="00C81BA4"/>
    <w:rPr>
      <w:color w:val="0563C1" w:themeColor="hyperlink"/>
      <w:u w:val="single"/>
    </w:rPr>
  </w:style>
  <w:style w:type="character" w:styleId="CommentReference">
    <w:name w:val="annotation reference"/>
    <w:basedOn w:val="DefaultParagraphFont"/>
    <w:uiPriority w:val="99"/>
    <w:semiHidden/>
    <w:unhideWhenUsed/>
    <w:rsid w:val="00B172B0"/>
    <w:rPr>
      <w:sz w:val="16"/>
      <w:szCs w:val="16"/>
    </w:rPr>
  </w:style>
  <w:style w:type="paragraph" w:styleId="CommentText">
    <w:name w:val="annotation text"/>
    <w:basedOn w:val="Normal"/>
    <w:link w:val="CommentTextChar"/>
    <w:uiPriority w:val="99"/>
    <w:semiHidden/>
    <w:unhideWhenUsed/>
    <w:rsid w:val="00B172B0"/>
    <w:pPr>
      <w:spacing w:line="240" w:lineRule="auto"/>
    </w:pPr>
    <w:rPr>
      <w:sz w:val="20"/>
      <w:szCs w:val="20"/>
    </w:rPr>
  </w:style>
  <w:style w:type="character" w:customStyle="1" w:styleId="CommentTextChar">
    <w:name w:val="Comment Text Char"/>
    <w:basedOn w:val="DefaultParagraphFont"/>
    <w:link w:val="CommentText"/>
    <w:uiPriority w:val="99"/>
    <w:semiHidden/>
    <w:rsid w:val="00B172B0"/>
    <w:rPr>
      <w:sz w:val="20"/>
      <w:szCs w:val="20"/>
    </w:rPr>
  </w:style>
  <w:style w:type="paragraph" w:styleId="CommentSubject">
    <w:name w:val="annotation subject"/>
    <w:basedOn w:val="CommentText"/>
    <w:next w:val="CommentText"/>
    <w:link w:val="CommentSubjectChar"/>
    <w:uiPriority w:val="99"/>
    <w:semiHidden/>
    <w:unhideWhenUsed/>
    <w:rsid w:val="00B172B0"/>
    <w:rPr>
      <w:b/>
      <w:bCs/>
    </w:rPr>
  </w:style>
  <w:style w:type="character" w:customStyle="1" w:styleId="CommentSubjectChar">
    <w:name w:val="Comment Subject Char"/>
    <w:basedOn w:val="CommentTextChar"/>
    <w:link w:val="CommentSubject"/>
    <w:uiPriority w:val="99"/>
    <w:semiHidden/>
    <w:rsid w:val="00B172B0"/>
    <w:rPr>
      <w:b/>
      <w:bCs/>
      <w:sz w:val="20"/>
      <w:szCs w:val="20"/>
    </w:rPr>
  </w:style>
  <w:style w:type="character" w:customStyle="1" w:styleId="Heading4Char">
    <w:name w:val="Heading 4 Char"/>
    <w:basedOn w:val="DefaultParagraphFont"/>
    <w:link w:val="Heading4"/>
    <w:uiPriority w:val="9"/>
    <w:rsid w:val="00D235F2"/>
    <w:rPr>
      <w:rFonts w:ascii="Times New Roman" w:eastAsia="Times New Roman" w:hAnsi="Times New Roman" w:cs="Times New Roman"/>
      <w:b/>
      <w:bCs/>
      <w:sz w:val="24"/>
      <w:szCs w:val="24"/>
      <w:lang w:eastAsia="bg-BG"/>
    </w:rPr>
  </w:style>
  <w:style w:type="paragraph" w:styleId="NormalWeb">
    <w:name w:val="Normal (Web)"/>
    <w:basedOn w:val="Normal"/>
    <w:uiPriority w:val="99"/>
    <w:semiHidden/>
    <w:unhideWhenUsed/>
    <w:rsid w:val="00D235F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0202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020D"/>
  </w:style>
  <w:style w:type="paragraph" w:styleId="Footer">
    <w:name w:val="footer"/>
    <w:basedOn w:val="Normal"/>
    <w:link w:val="FooterChar"/>
    <w:uiPriority w:val="99"/>
    <w:unhideWhenUsed/>
    <w:rsid w:val="000202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020D"/>
  </w:style>
  <w:style w:type="character" w:customStyle="1" w:styleId="Heading3Char">
    <w:name w:val="Heading 3 Char"/>
    <w:basedOn w:val="DefaultParagraphFont"/>
    <w:link w:val="Heading3"/>
    <w:uiPriority w:val="9"/>
    <w:semiHidden/>
    <w:rsid w:val="009F4D6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6423">
      <w:bodyDiv w:val="1"/>
      <w:marLeft w:val="0"/>
      <w:marRight w:val="0"/>
      <w:marTop w:val="0"/>
      <w:marBottom w:val="0"/>
      <w:divBdr>
        <w:top w:val="none" w:sz="0" w:space="0" w:color="auto"/>
        <w:left w:val="none" w:sz="0" w:space="0" w:color="auto"/>
        <w:bottom w:val="none" w:sz="0" w:space="0" w:color="auto"/>
        <w:right w:val="none" w:sz="0" w:space="0" w:color="auto"/>
      </w:divBdr>
    </w:div>
    <w:div w:id="131140344">
      <w:bodyDiv w:val="1"/>
      <w:marLeft w:val="0"/>
      <w:marRight w:val="0"/>
      <w:marTop w:val="0"/>
      <w:marBottom w:val="0"/>
      <w:divBdr>
        <w:top w:val="none" w:sz="0" w:space="0" w:color="auto"/>
        <w:left w:val="none" w:sz="0" w:space="0" w:color="auto"/>
        <w:bottom w:val="none" w:sz="0" w:space="0" w:color="auto"/>
        <w:right w:val="none" w:sz="0" w:space="0" w:color="auto"/>
      </w:divBdr>
    </w:div>
    <w:div w:id="168837540">
      <w:bodyDiv w:val="1"/>
      <w:marLeft w:val="0"/>
      <w:marRight w:val="0"/>
      <w:marTop w:val="0"/>
      <w:marBottom w:val="0"/>
      <w:divBdr>
        <w:top w:val="none" w:sz="0" w:space="0" w:color="auto"/>
        <w:left w:val="none" w:sz="0" w:space="0" w:color="auto"/>
        <w:bottom w:val="none" w:sz="0" w:space="0" w:color="auto"/>
        <w:right w:val="none" w:sz="0" w:space="0" w:color="auto"/>
      </w:divBdr>
      <w:divsChild>
        <w:div w:id="1067995382">
          <w:marLeft w:val="0"/>
          <w:marRight w:val="0"/>
          <w:marTop w:val="0"/>
          <w:marBottom w:val="0"/>
          <w:divBdr>
            <w:top w:val="none" w:sz="0" w:space="0" w:color="auto"/>
            <w:left w:val="none" w:sz="0" w:space="0" w:color="auto"/>
            <w:bottom w:val="none" w:sz="0" w:space="0" w:color="auto"/>
            <w:right w:val="none" w:sz="0" w:space="0" w:color="auto"/>
          </w:divBdr>
        </w:div>
        <w:div w:id="2097822033">
          <w:marLeft w:val="720"/>
          <w:marRight w:val="0"/>
          <w:marTop w:val="0"/>
          <w:marBottom w:val="0"/>
          <w:divBdr>
            <w:top w:val="none" w:sz="0" w:space="0" w:color="auto"/>
            <w:left w:val="none" w:sz="0" w:space="0" w:color="auto"/>
            <w:bottom w:val="none" w:sz="0" w:space="0" w:color="auto"/>
            <w:right w:val="none" w:sz="0" w:space="0" w:color="auto"/>
          </w:divBdr>
        </w:div>
        <w:div w:id="1872457766">
          <w:marLeft w:val="0"/>
          <w:marRight w:val="0"/>
          <w:marTop w:val="0"/>
          <w:marBottom w:val="0"/>
          <w:divBdr>
            <w:top w:val="none" w:sz="0" w:space="0" w:color="auto"/>
            <w:left w:val="none" w:sz="0" w:space="0" w:color="auto"/>
            <w:bottom w:val="none" w:sz="0" w:space="0" w:color="auto"/>
            <w:right w:val="none" w:sz="0" w:space="0" w:color="auto"/>
          </w:divBdr>
        </w:div>
      </w:divsChild>
    </w:div>
    <w:div w:id="233206319">
      <w:bodyDiv w:val="1"/>
      <w:marLeft w:val="0"/>
      <w:marRight w:val="0"/>
      <w:marTop w:val="0"/>
      <w:marBottom w:val="0"/>
      <w:divBdr>
        <w:top w:val="none" w:sz="0" w:space="0" w:color="auto"/>
        <w:left w:val="none" w:sz="0" w:space="0" w:color="auto"/>
        <w:bottom w:val="none" w:sz="0" w:space="0" w:color="auto"/>
        <w:right w:val="none" w:sz="0" w:space="0" w:color="auto"/>
      </w:divBdr>
    </w:div>
    <w:div w:id="403531872">
      <w:bodyDiv w:val="1"/>
      <w:marLeft w:val="0"/>
      <w:marRight w:val="0"/>
      <w:marTop w:val="0"/>
      <w:marBottom w:val="0"/>
      <w:divBdr>
        <w:top w:val="none" w:sz="0" w:space="0" w:color="auto"/>
        <w:left w:val="none" w:sz="0" w:space="0" w:color="auto"/>
        <w:bottom w:val="none" w:sz="0" w:space="0" w:color="auto"/>
        <w:right w:val="none" w:sz="0" w:space="0" w:color="auto"/>
      </w:divBdr>
    </w:div>
    <w:div w:id="465511529">
      <w:bodyDiv w:val="1"/>
      <w:marLeft w:val="0"/>
      <w:marRight w:val="0"/>
      <w:marTop w:val="0"/>
      <w:marBottom w:val="0"/>
      <w:divBdr>
        <w:top w:val="none" w:sz="0" w:space="0" w:color="auto"/>
        <w:left w:val="none" w:sz="0" w:space="0" w:color="auto"/>
        <w:bottom w:val="none" w:sz="0" w:space="0" w:color="auto"/>
        <w:right w:val="none" w:sz="0" w:space="0" w:color="auto"/>
      </w:divBdr>
    </w:div>
    <w:div w:id="548807605">
      <w:bodyDiv w:val="1"/>
      <w:marLeft w:val="0"/>
      <w:marRight w:val="0"/>
      <w:marTop w:val="0"/>
      <w:marBottom w:val="0"/>
      <w:divBdr>
        <w:top w:val="none" w:sz="0" w:space="0" w:color="auto"/>
        <w:left w:val="none" w:sz="0" w:space="0" w:color="auto"/>
        <w:bottom w:val="none" w:sz="0" w:space="0" w:color="auto"/>
        <w:right w:val="none" w:sz="0" w:space="0" w:color="auto"/>
      </w:divBdr>
    </w:div>
    <w:div w:id="558370916">
      <w:bodyDiv w:val="1"/>
      <w:marLeft w:val="0"/>
      <w:marRight w:val="0"/>
      <w:marTop w:val="0"/>
      <w:marBottom w:val="0"/>
      <w:divBdr>
        <w:top w:val="none" w:sz="0" w:space="0" w:color="auto"/>
        <w:left w:val="none" w:sz="0" w:space="0" w:color="auto"/>
        <w:bottom w:val="none" w:sz="0" w:space="0" w:color="auto"/>
        <w:right w:val="none" w:sz="0" w:space="0" w:color="auto"/>
      </w:divBdr>
    </w:div>
    <w:div w:id="609707425">
      <w:bodyDiv w:val="1"/>
      <w:marLeft w:val="0"/>
      <w:marRight w:val="0"/>
      <w:marTop w:val="0"/>
      <w:marBottom w:val="0"/>
      <w:divBdr>
        <w:top w:val="none" w:sz="0" w:space="0" w:color="auto"/>
        <w:left w:val="none" w:sz="0" w:space="0" w:color="auto"/>
        <w:bottom w:val="none" w:sz="0" w:space="0" w:color="auto"/>
        <w:right w:val="none" w:sz="0" w:space="0" w:color="auto"/>
      </w:divBdr>
    </w:div>
    <w:div w:id="701394292">
      <w:bodyDiv w:val="1"/>
      <w:marLeft w:val="0"/>
      <w:marRight w:val="0"/>
      <w:marTop w:val="0"/>
      <w:marBottom w:val="0"/>
      <w:divBdr>
        <w:top w:val="none" w:sz="0" w:space="0" w:color="auto"/>
        <w:left w:val="none" w:sz="0" w:space="0" w:color="auto"/>
        <w:bottom w:val="none" w:sz="0" w:space="0" w:color="auto"/>
        <w:right w:val="none" w:sz="0" w:space="0" w:color="auto"/>
      </w:divBdr>
    </w:div>
    <w:div w:id="836306360">
      <w:bodyDiv w:val="1"/>
      <w:marLeft w:val="0"/>
      <w:marRight w:val="0"/>
      <w:marTop w:val="0"/>
      <w:marBottom w:val="0"/>
      <w:divBdr>
        <w:top w:val="none" w:sz="0" w:space="0" w:color="auto"/>
        <w:left w:val="none" w:sz="0" w:space="0" w:color="auto"/>
        <w:bottom w:val="none" w:sz="0" w:space="0" w:color="auto"/>
        <w:right w:val="none" w:sz="0" w:space="0" w:color="auto"/>
      </w:divBdr>
    </w:div>
    <w:div w:id="843126535">
      <w:bodyDiv w:val="1"/>
      <w:marLeft w:val="0"/>
      <w:marRight w:val="0"/>
      <w:marTop w:val="0"/>
      <w:marBottom w:val="0"/>
      <w:divBdr>
        <w:top w:val="none" w:sz="0" w:space="0" w:color="auto"/>
        <w:left w:val="none" w:sz="0" w:space="0" w:color="auto"/>
        <w:bottom w:val="none" w:sz="0" w:space="0" w:color="auto"/>
        <w:right w:val="none" w:sz="0" w:space="0" w:color="auto"/>
      </w:divBdr>
    </w:div>
    <w:div w:id="862285536">
      <w:bodyDiv w:val="1"/>
      <w:marLeft w:val="0"/>
      <w:marRight w:val="0"/>
      <w:marTop w:val="0"/>
      <w:marBottom w:val="0"/>
      <w:divBdr>
        <w:top w:val="none" w:sz="0" w:space="0" w:color="auto"/>
        <w:left w:val="none" w:sz="0" w:space="0" w:color="auto"/>
        <w:bottom w:val="none" w:sz="0" w:space="0" w:color="auto"/>
        <w:right w:val="none" w:sz="0" w:space="0" w:color="auto"/>
      </w:divBdr>
      <w:divsChild>
        <w:div w:id="1859923272">
          <w:marLeft w:val="0"/>
          <w:marRight w:val="0"/>
          <w:marTop w:val="0"/>
          <w:marBottom w:val="0"/>
          <w:divBdr>
            <w:top w:val="none" w:sz="0" w:space="0" w:color="auto"/>
            <w:left w:val="none" w:sz="0" w:space="0" w:color="auto"/>
            <w:bottom w:val="none" w:sz="0" w:space="0" w:color="auto"/>
            <w:right w:val="none" w:sz="0" w:space="0" w:color="auto"/>
          </w:divBdr>
        </w:div>
      </w:divsChild>
    </w:div>
    <w:div w:id="1150560302">
      <w:bodyDiv w:val="1"/>
      <w:marLeft w:val="0"/>
      <w:marRight w:val="0"/>
      <w:marTop w:val="0"/>
      <w:marBottom w:val="0"/>
      <w:divBdr>
        <w:top w:val="none" w:sz="0" w:space="0" w:color="auto"/>
        <w:left w:val="none" w:sz="0" w:space="0" w:color="auto"/>
        <w:bottom w:val="none" w:sz="0" w:space="0" w:color="auto"/>
        <w:right w:val="none" w:sz="0" w:space="0" w:color="auto"/>
      </w:divBdr>
    </w:div>
    <w:div w:id="1225600305">
      <w:bodyDiv w:val="1"/>
      <w:marLeft w:val="0"/>
      <w:marRight w:val="0"/>
      <w:marTop w:val="0"/>
      <w:marBottom w:val="0"/>
      <w:divBdr>
        <w:top w:val="none" w:sz="0" w:space="0" w:color="auto"/>
        <w:left w:val="none" w:sz="0" w:space="0" w:color="auto"/>
        <w:bottom w:val="none" w:sz="0" w:space="0" w:color="auto"/>
        <w:right w:val="none" w:sz="0" w:space="0" w:color="auto"/>
      </w:divBdr>
    </w:div>
    <w:div w:id="1381779408">
      <w:bodyDiv w:val="1"/>
      <w:marLeft w:val="0"/>
      <w:marRight w:val="0"/>
      <w:marTop w:val="0"/>
      <w:marBottom w:val="0"/>
      <w:divBdr>
        <w:top w:val="none" w:sz="0" w:space="0" w:color="auto"/>
        <w:left w:val="none" w:sz="0" w:space="0" w:color="auto"/>
        <w:bottom w:val="none" w:sz="0" w:space="0" w:color="auto"/>
        <w:right w:val="none" w:sz="0" w:space="0" w:color="auto"/>
      </w:divBdr>
    </w:div>
    <w:div w:id="1449204442">
      <w:bodyDiv w:val="1"/>
      <w:marLeft w:val="0"/>
      <w:marRight w:val="0"/>
      <w:marTop w:val="0"/>
      <w:marBottom w:val="0"/>
      <w:divBdr>
        <w:top w:val="none" w:sz="0" w:space="0" w:color="auto"/>
        <w:left w:val="none" w:sz="0" w:space="0" w:color="auto"/>
        <w:bottom w:val="none" w:sz="0" w:space="0" w:color="auto"/>
        <w:right w:val="none" w:sz="0" w:space="0" w:color="auto"/>
      </w:divBdr>
    </w:div>
    <w:div w:id="1479684369">
      <w:bodyDiv w:val="1"/>
      <w:marLeft w:val="0"/>
      <w:marRight w:val="0"/>
      <w:marTop w:val="0"/>
      <w:marBottom w:val="0"/>
      <w:divBdr>
        <w:top w:val="none" w:sz="0" w:space="0" w:color="auto"/>
        <w:left w:val="none" w:sz="0" w:space="0" w:color="auto"/>
        <w:bottom w:val="none" w:sz="0" w:space="0" w:color="auto"/>
        <w:right w:val="none" w:sz="0" w:space="0" w:color="auto"/>
      </w:divBdr>
    </w:div>
    <w:div w:id="1741246305">
      <w:bodyDiv w:val="1"/>
      <w:marLeft w:val="0"/>
      <w:marRight w:val="0"/>
      <w:marTop w:val="0"/>
      <w:marBottom w:val="0"/>
      <w:divBdr>
        <w:top w:val="none" w:sz="0" w:space="0" w:color="auto"/>
        <w:left w:val="none" w:sz="0" w:space="0" w:color="auto"/>
        <w:bottom w:val="none" w:sz="0" w:space="0" w:color="auto"/>
        <w:right w:val="none" w:sz="0" w:space="0" w:color="auto"/>
      </w:divBdr>
    </w:div>
    <w:div w:id="1821117057">
      <w:bodyDiv w:val="1"/>
      <w:marLeft w:val="0"/>
      <w:marRight w:val="0"/>
      <w:marTop w:val="0"/>
      <w:marBottom w:val="0"/>
      <w:divBdr>
        <w:top w:val="none" w:sz="0" w:space="0" w:color="auto"/>
        <w:left w:val="none" w:sz="0" w:space="0" w:color="auto"/>
        <w:bottom w:val="none" w:sz="0" w:space="0" w:color="auto"/>
        <w:right w:val="none" w:sz="0" w:space="0" w:color="auto"/>
      </w:divBdr>
    </w:div>
    <w:div w:id="1960211766">
      <w:bodyDiv w:val="1"/>
      <w:marLeft w:val="0"/>
      <w:marRight w:val="0"/>
      <w:marTop w:val="0"/>
      <w:marBottom w:val="0"/>
      <w:divBdr>
        <w:top w:val="none" w:sz="0" w:space="0" w:color="auto"/>
        <w:left w:val="none" w:sz="0" w:space="0" w:color="auto"/>
        <w:bottom w:val="none" w:sz="0" w:space="0" w:color="auto"/>
        <w:right w:val="none" w:sz="0" w:space="0" w:color="auto"/>
      </w:divBdr>
      <w:divsChild>
        <w:div w:id="1225292182">
          <w:marLeft w:val="0"/>
          <w:marRight w:val="0"/>
          <w:marTop w:val="0"/>
          <w:marBottom w:val="0"/>
          <w:divBdr>
            <w:top w:val="none" w:sz="0" w:space="0" w:color="auto"/>
            <w:left w:val="none" w:sz="0" w:space="0" w:color="auto"/>
            <w:bottom w:val="none" w:sz="0" w:space="0" w:color="auto"/>
            <w:right w:val="none" w:sz="0" w:space="0" w:color="auto"/>
          </w:divBdr>
        </w:div>
        <w:div w:id="316035955">
          <w:marLeft w:val="720"/>
          <w:marRight w:val="0"/>
          <w:marTop w:val="0"/>
          <w:marBottom w:val="0"/>
          <w:divBdr>
            <w:top w:val="none" w:sz="0" w:space="0" w:color="auto"/>
            <w:left w:val="none" w:sz="0" w:space="0" w:color="auto"/>
            <w:bottom w:val="none" w:sz="0" w:space="0" w:color="auto"/>
            <w:right w:val="none" w:sz="0" w:space="0" w:color="auto"/>
          </w:divBdr>
        </w:div>
        <w:div w:id="2134052524">
          <w:marLeft w:val="0"/>
          <w:marRight w:val="0"/>
          <w:marTop w:val="0"/>
          <w:marBottom w:val="0"/>
          <w:divBdr>
            <w:top w:val="none" w:sz="0" w:space="0" w:color="auto"/>
            <w:left w:val="none" w:sz="0" w:space="0" w:color="auto"/>
            <w:bottom w:val="none" w:sz="0" w:space="0" w:color="auto"/>
            <w:right w:val="none" w:sz="0" w:space="0" w:color="auto"/>
          </w:divBdr>
        </w:div>
      </w:divsChild>
    </w:div>
    <w:div w:id="1994261779">
      <w:bodyDiv w:val="1"/>
      <w:marLeft w:val="0"/>
      <w:marRight w:val="0"/>
      <w:marTop w:val="0"/>
      <w:marBottom w:val="0"/>
      <w:divBdr>
        <w:top w:val="none" w:sz="0" w:space="0" w:color="auto"/>
        <w:left w:val="none" w:sz="0" w:space="0" w:color="auto"/>
        <w:bottom w:val="none" w:sz="0" w:space="0" w:color="auto"/>
        <w:right w:val="none" w:sz="0" w:space="0" w:color="auto"/>
      </w:divBdr>
    </w:div>
    <w:div w:id="2052999578">
      <w:bodyDiv w:val="1"/>
      <w:marLeft w:val="0"/>
      <w:marRight w:val="0"/>
      <w:marTop w:val="0"/>
      <w:marBottom w:val="0"/>
      <w:divBdr>
        <w:top w:val="none" w:sz="0" w:space="0" w:color="auto"/>
        <w:left w:val="none" w:sz="0" w:space="0" w:color="auto"/>
        <w:bottom w:val="none" w:sz="0" w:space="0" w:color="auto"/>
        <w:right w:val="none" w:sz="0" w:space="0" w:color="auto"/>
      </w:divBdr>
    </w:div>
    <w:div w:id="2057044580">
      <w:bodyDiv w:val="1"/>
      <w:marLeft w:val="0"/>
      <w:marRight w:val="0"/>
      <w:marTop w:val="0"/>
      <w:marBottom w:val="0"/>
      <w:divBdr>
        <w:top w:val="none" w:sz="0" w:space="0" w:color="auto"/>
        <w:left w:val="none" w:sz="0" w:space="0" w:color="auto"/>
        <w:bottom w:val="none" w:sz="0" w:space="0" w:color="auto"/>
        <w:right w:val="none" w:sz="0" w:space="0" w:color="auto"/>
      </w:divBdr>
    </w:div>
    <w:div w:id="2081974299">
      <w:bodyDiv w:val="1"/>
      <w:marLeft w:val="0"/>
      <w:marRight w:val="0"/>
      <w:marTop w:val="0"/>
      <w:marBottom w:val="0"/>
      <w:divBdr>
        <w:top w:val="none" w:sz="0" w:space="0" w:color="auto"/>
        <w:left w:val="none" w:sz="0" w:space="0" w:color="auto"/>
        <w:bottom w:val="none" w:sz="0" w:space="0" w:color="auto"/>
        <w:right w:val="none" w:sz="0" w:space="0" w:color="auto"/>
      </w:divBdr>
    </w:div>
    <w:div w:id="2087604079">
      <w:bodyDiv w:val="1"/>
      <w:marLeft w:val="0"/>
      <w:marRight w:val="0"/>
      <w:marTop w:val="0"/>
      <w:marBottom w:val="0"/>
      <w:divBdr>
        <w:top w:val="none" w:sz="0" w:space="0" w:color="auto"/>
        <w:left w:val="none" w:sz="0" w:space="0" w:color="auto"/>
        <w:bottom w:val="none" w:sz="0" w:space="0" w:color="auto"/>
        <w:right w:val="none" w:sz="0" w:space="0" w:color="auto"/>
      </w:divBdr>
    </w:div>
    <w:div w:id="21123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AE70-2D10-4A03-8529-06DD0186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0</DocSecurity>
  <Lines>32</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Sinapova</dc:creator>
  <cp:lastModifiedBy>Ivan Milushev</cp:lastModifiedBy>
  <cp:revision>3</cp:revision>
  <cp:lastPrinted>2025-02-25T13:32:00Z</cp:lastPrinted>
  <dcterms:created xsi:type="dcterms:W3CDTF">2025-03-18T07:15:00Z</dcterms:created>
  <dcterms:modified xsi:type="dcterms:W3CDTF">2025-04-09T07:21:00Z</dcterms:modified>
</cp:coreProperties>
</file>